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25" w:rsidRDefault="004D0917" w:rsidP="00567196">
      <w:pPr>
        <w:spacing w:after="0"/>
      </w:pPr>
      <w:r w:rsidRPr="004D0917">
        <w:rPr>
          <w:noProof/>
        </w:rPr>
        <w:drawing>
          <wp:inline distT="0" distB="0" distL="0" distR="0">
            <wp:extent cx="4739634" cy="984490"/>
            <wp:effectExtent l="19050" t="0" r="381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67362" cy="990249"/>
                    </a:xfrm>
                    <a:prstGeom prst="rect">
                      <a:avLst/>
                    </a:prstGeom>
                    <a:noFill/>
                    <a:ln>
                      <a:noFill/>
                    </a:ln>
                  </pic:spPr>
                </pic:pic>
              </a:graphicData>
            </a:graphic>
          </wp:inline>
        </w:drawing>
      </w:r>
    </w:p>
    <w:p w:rsidR="004D0917" w:rsidRPr="009100DD" w:rsidRDefault="004D0917" w:rsidP="004D0917">
      <w:pPr>
        <w:spacing w:after="0" w:line="240" w:lineRule="auto"/>
        <w:jc w:val="center"/>
        <w:rPr>
          <w:rFonts w:ascii="Times New Roman" w:hAnsi="Times New Roman"/>
          <w:b/>
          <w:i/>
          <w:sz w:val="32"/>
          <w:szCs w:val="32"/>
        </w:rPr>
      </w:pPr>
      <w:r w:rsidRPr="009100DD">
        <w:rPr>
          <w:rFonts w:ascii="Times New Roman" w:hAnsi="Times New Roman"/>
          <w:b/>
          <w:i/>
          <w:sz w:val="32"/>
          <w:szCs w:val="32"/>
        </w:rPr>
        <w:t>Government Affairs Committee (GAC)</w:t>
      </w:r>
    </w:p>
    <w:p w:rsidR="004D0917" w:rsidRPr="009100DD" w:rsidRDefault="004D0917" w:rsidP="004D0917">
      <w:pPr>
        <w:spacing w:after="0" w:line="240" w:lineRule="auto"/>
        <w:jc w:val="center"/>
        <w:rPr>
          <w:rFonts w:ascii="Times New Roman" w:hAnsi="Times New Roman"/>
          <w:b/>
          <w:i/>
          <w:sz w:val="32"/>
          <w:szCs w:val="32"/>
        </w:rPr>
      </w:pPr>
      <w:r w:rsidRPr="009100DD">
        <w:rPr>
          <w:rFonts w:ascii="Times New Roman" w:hAnsi="Times New Roman"/>
          <w:b/>
          <w:i/>
          <w:sz w:val="32"/>
          <w:szCs w:val="32"/>
        </w:rPr>
        <w:t>e-newsletter</w:t>
      </w:r>
    </w:p>
    <w:p w:rsidR="004D0917" w:rsidRPr="009100DD" w:rsidRDefault="004D0917" w:rsidP="004D0917">
      <w:pPr>
        <w:spacing w:after="0" w:line="240" w:lineRule="auto"/>
        <w:jc w:val="center"/>
        <w:rPr>
          <w:rFonts w:ascii="Times New Roman" w:hAnsi="Times New Roman"/>
          <w:b/>
          <w:i/>
          <w:sz w:val="28"/>
          <w:szCs w:val="28"/>
        </w:rPr>
      </w:pPr>
      <w:r w:rsidRPr="009100DD">
        <w:rPr>
          <w:rFonts w:ascii="Times New Roman" w:hAnsi="Times New Roman"/>
          <w:b/>
          <w:i/>
          <w:sz w:val="28"/>
          <w:szCs w:val="28"/>
        </w:rPr>
        <w:t>Issue #16 –</w:t>
      </w:r>
      <w:r w:rsidR="007B797B">
        <w:rPr>
          <w:rFonts w:ascii="Times New Roman" w:hAnsi="Times New Roman"/>
          <w:b/>
          <w:i/>
          <w:sz w:val="28"/>
          <w:szCs w:val="28"/>
        </w:rPr>
        <w:t>June</w:t>
      </w:r>
      <w:r w:rsidRPr="009100DD">
        <w:rPr>
          <w:rFonts w:ascii="Times New Roman" w:hAnsi="Times New Roman"/>
          <w:b/>
          <w:i/>
          <w:sz w:val="28"/>
          <w:szCs w:val="28"/>
        </w:rPr>
        <w:t xml:space="preserve"> 2014</w:t>
      </w:r>
    </w:p>
    <w:p w:rsidR="004D0917" w:rsidRDefault="004D0917" w:rsidP="00567196">
      <w:pPr>
        <w:spacing w:after="0"/>
        <w:jc w:val="center"/>
      </w:pPr>
    </w:p>
    <w:p w:rsidR="00567196" w:rsidRPr="00567196" w:rsidRDefault="00567196" w:rsidP="00567196">
      <w:pPr>
        <w:spacing w:after="100" w:afterAutospacing="1"/>
        <w:rPr>
          <w:rFonts w:ascii="Times New Roman" w:hAnsi="Times New Roman"/>
        </w:rPr>
      </w:pPr>
      <w:r w:rsidRPr="00567196">
        <w:rPr>
          <w:rFonts w:ascii="Times New Roman" w:hAnsi="Times New Roman"/>
        </w:rPr>
        <w:t xml:space="preserve">One of the strategic goals for our committee is to improve communication to the broader ASCLS membership and to provide more consistent and timely legislative and regulatory information for our members.  The GAC e-newsletters are also available on the </w:t>
      </w:r>
      <w:r w:rsidRPr="00567196">
        <w:rPr>
          <w:rFonts w:ascii="Times New Roman" w:hAnsi="Times New Roman"/>
          <w:b/>
          <w:i/>
        </w:rPr>
        <w:t>ASCLS Advocates for You</w:t>
      </w:r>
      <w:r w:rsidRPr="00567196">
        <w:rPr>
          <w:rFonts w:ascii="Times New Roman" w:hAnsi="Times New Roman"/>
        </w:rPr>
        <w:t xml:space="preserve"> section of the ASCLS website.</w:t>
      </w:r>
    </w:p>
    <w:p w:rsidR="00567196" w:rsidRDefault="00567196" w:rsidP="00567196">
      <w:pPr>
        <w:spacing w:after="0"/>
        <w:rPr>
          <w:rFonts w:ascii="Times New Roman" w:hAnsi="Times New Roman"/>
          <w:sz w:val="28"/>
          <w:szCs w:val="28"/>
        </w:rPr>
      </w:pPr>
      <w:r w:rsidRPr="009100DD">
        <w:rPr>
          <w:rFonts w:ascii="Times New Roman" w:hAnsi="Times New Roman"/>
          <w:b/>
          <w:i/>
          <w:sz w:val="28"/>
          <w:szCs w:val="28"/>
        </w:rPr>
        <w:t>In this issue…</w:t>
      </w:r>
    </w:p>
    <w:p w:rsidR="00567196" w:rsidRDefault="00567196" w:rsidP="00567196">
      <w:pPr>
        <w:pStyle w:val="ListParagraph"/>
        <w:numPr>
          <w:ilvl w:val="0"/>
          <w:numId w:val="2"/>
        </w:numPr>
        <w:spacing w:after="0"/>
        <w:rPr>
          <w:rFonts w:ascii="Times New Roman" w:hAnsi="Times New Roman"/>
        </w:rPr>
      </w:pPr>
      <w:r>
        <w:rPr>
          <w:rFonts w:ascii="Times New Roman" w:hAnsi="Times New Roman"/>
        </w:rPr>
        <w:t>2014 Legislative Symposium</w:t>
      </w:r>
    </w:p>
    <w:p w:rsidR="00567196" w:rsidRDefault="00567196" w:rsidP="00567196">
      <w:pPr>
        <w:pStyle w:val="ListParagraph"/>
        <w:numPr>
          <w:ilvl w:val="0"/>
          <w:numId w:val="2"/>
        </w:numPr>
        <w:spacing w:after="0"/>
        <w:rPr>
          <w:rFonts w:ascii="Times New Roman" w:hAnsi="Times New Roman"/>
        </w:rPr>
      </w:pPr>
      <w:r>
        <w:rPr>
          <w:rFonts w:ascii="Times New Roman" w:hAnsi="Times New Roman"/>
        </w:rPr>
        <w:t>Protecting Access to Medicare Act of 2014</w:t>
      </w:r>
      <w:r w:rsidR="00250AC9">
        <w:rPr>
          <w:rFonts w:ascii="Times New Roman" w:hAnsi="Times New Roman"/>
        </w:rPr>
        <w:t xml:space="preserve"> – Overview</w:t>
      </w:r>
    </w:p>
    <w:p w:rsidR="00567196" w:rsidRPr="00567196" w:rsidRDefault="00567196" w:rsidP="00567196">
      <w:pPr>
        <w:spacing w:after="0"/>
        <w:rPr>
          <w:rFonts w:ascii="Times New Roman" w:hAnsi="Times New Roman"/>
        </w:rPr>
      </w:pPr>
    </w:p>
    <w:p w:rsidR="00567196" w:rsidRPr="00567196" w:rsidRDefault="00567196" w:rsidP="00567196">
      <w:pPr>
        <w:spacing w:after="0" w:line="240" w:lineRule="auto"/>
        <w:rPr>
          <w:rFonts w:ascii="Times New Roman" w:hAnsi="Times New Roman"/>
          <w:b/>
        </w:rPr>
      </w:pPr>
      <w:r w:rsidRPr="00567196">
        <w:rPr>
          <w:rFonts w:ascii="Times New Roman" w:hAnsi="Times New Roman"/>
          <w:b/>
        </w:rPr>
        <w:t>2014 Legislative Symposium</w:t>
      </w:r>
    </w:p>
    <w:p w:rsidR="00567196" w:rsidRPr="00567196" w:rsidRDefault="00567196" w:rsidP="00567196">
      <w:pPr>
        <w:spacing w:after="0" w:line="240" w:lineRule="auto"/>
        <w:rPr>
          <w:rFonts w:ascii="Times New Roman" w:hAnsi="Times New Roman"/>
          <w:b/>
        </w:rPr>
      </w:pPr>
    </w:p>
    <w:p w:rsidR="00567196" w:rsidRPr="00567196" w:rsidRDefault="00567196" w:rsidP="00567196">
      <w:pPr>
        <w:spacing w:after="0" w:line="240" w:lineRule="auto"/>
        <w:rPr>
          <w:rFonts w:ascii="Times New Roman" w:hAnsi="Times New Roman"/>
        </w:rPr>
      </w:pPr>
      <w:r w:rsidRPr="00567196">
        <w:rPr>
          <w:rFonts w:ascii="Times New Roman" w:hAnsi="Times New Roman"/>
        </w:rPr>
        <w:t>On March 17-18, 2014, in the midst of seven inches of snow, 134 laboratory professionals met in Crystal City, Virginia for the Legislative Symposium, sponsored by ASCLS, CLMA, ASCP, AMT and AGT.  On Day 1, the attendees received background information on the current legislative and regular issues and received information on how the congressional offices work and how to structure a visit.  On Day 2 attendees in groups, by state, visited the offices of their Senators and Representatives on Capitol Hill in Washington DC.</w:t>
      </w:r>
    </w:p>
    <w:p w:rsidR="00567196" w:rsidRPr="00567196" w:rsidRDefault="00567196" w:rsidP="00567196">
      <w:pPr>
        <w:spacing w:after="0" w:line="240" w:lineRule="auto"/>
        <w:rPr>
          <w:rFonts w:ascii="Times New Roman" w:hAnsi="Times New Roman"/>
        </w:rPr>
      </w:pPr>
    </w:p>
    <w:p w:rsidR="00567196" w:rsidRPr="00567196" w:rsidRDefault="00567196" w:rsidP="00567196">
      <w:pPr>
        <w:spacing w:after="0" w:line="240" w:lineRule="auto"/>
        <w:rPr>
          <w:rFonts w:ascii="Times New Roman" w:hAnsi="Times New Roman"/>
        </w:rPr>
      </w:pPr>
      <w:r w:rsidRPr="00567196">
        <w:rPr>
          <w:rFonts w:ascii="Times New Roman" w:hAnsi="Times New Roman"/>
        </w:rPr>
        <w:t>This year’s issues were concentrated on two main topics.</w:t>
      </w:r>
    </w:p>
    <w:p w:rsidR="00567196" w:rsidRPr="00567196" w:rsidRDefault="00567196" w:rsidP="00567196">
      <w:pPr>
        <w:pStyle w:val="ListParagraph"/>
        <w:numPr>
          <w:ilvl w:val="0"/>
          <w:numId w:val="1"/>
        </w:numPr>
        <w:spacing w:after="0" w:line="240" w:lineRule="auto"/>
        <w:rPr>
          <w:rFonts w:ascii="Times New Roman" w:hAnsi="Times New Roman"/>
        </w:rPr>
      </w:pPr>
      <w:r w:rsidRPr="00567196">
        <w:rPr>
          <w:rFonts w:ascii="Times New Roman" w:hAnsi="Times New Roman"/>
        </w:rPr>
        <w:t>Reimbursement for clinical laboratory testing under the CLFS</w:t>
      </w:r>
    </w:p>
    <w:p w:rsidR="00567196" w:rsidRPr="00567196" w:rsidRDefault="00567196" w:rsidP="00567196">
      <w:pPr>
        <w:pStyle w:val="ListParagraph"/>
        <w:numPr>
          <w:ilvl w:val="0"/>
          <w:numId w:val="1"/>
        </w:numPr>
        <w:spacing w:after="0" w:line="240" w:lineRule="auto"/>
        <w:rPr>
          <w:rFonts w:ascii="Times New Roman" w:hAnsi="Times New Roman"/>
        </w:rPr>
      </w:pPr>
      <w:r w:rsidRPr="00567196">
        <w:rPr>
          <w:rFonts w:ascii="Times New Roman" w:hAnsi="Times New Roman"/>
        </w:rPr>
        <w:t>Reauthorization of the Workforce Investment Act for support of training and education of healthcare professional, and specifically related to laboratory professionals.</w:t>
      </w:r>
    </w:p>
    <w:p w:rsidR="00567196" w:rsidRPr="00567196" w:rsidRDefault="00567196" w:rsidP="00567196">
      <w:pPr>
        <w:spacing w:after="0" w:line="240" w:lineRule="auto"/>
        <w:rPr>
          <w:rFonts w:ascii="Times New Roman" w:hAnsi="Times New Roman"/>
        </w:rPr>
      </w:pPr>
    </w:p>
    <w:p w:rsidR="00567196" w:rsidRPr="00567196" w:rsidRDefault="00567196" w:rsidP="00567196">
      <w:pPr>
        <w:pBdr>
          <w:bottom w:val="single" w:sz="12" w:space="1" w:color="auto"/>
        </w:pBdr>
        <w:spacing w:after="0" w:line="240" w:lineRule="auto"/>
        <w:rPr>
          <w:rFonts w:ascii="Times New Roman" w:hAnsi="Times New Roman"/>
        </w:rPr>
      </w:pPr>
      <w:r w:rsidRPr="00567196">
        <w:rPr>
          <w:rFonts w:ascii="Times New Roman" w:hAnsi="Times New Roman"/>
        </w:rPr>
        <w:t>The presentations and leave behind documents are all posted on the ASCLS website, under the Government Affairs Committee (GAC) section.</w:t>
      </w:r>
    </w:p>
    <w:p w:rsidR="00250AC9" w:rsidRDefault="00250AC9" w:rsidP="00567196">
      <w:pPr>
        <w:spacing w:after="0" w:line="240" w:lineRule="auto"/>
        <w:rPr>
          <w:rFonts w:ascii="Times New Roman" w:hAnsi="Times New Roman"/>
        </w:rPr>
      </w:pPr>
    </w:p>
    <w:p w:rsidR="00250AC9" w:rsidRDefault="00250AC9" w:rsidP="00567196">
      <w:pPr>
        <w:spacing w:after="0" w:line="240" w:lineRule="auto"/>
        <w:rPr>
          <w:rFonts w:ascii="Times New Roman" w:hAnsi="Times New Roman"/>
          <w:b/>
        </w:rPr>
      </w:pPr>
      <w:r w:rsidRPr="00250AC9">
        <w:rPr>
          <w:rFonts w:ascii="Times New Roman" w:hAnsi="Times New Roman"/>
          <w:b/>
        </w:rPr>
        <w:t>Protecting Access</w:t>
      </w:r>
      <w:r>
        <w:rPr>
          <w:rFonts w:ascii="Times New Roman" w:hAnsi="Times New Roman"/>
          <w:b/>
        </w:rPr>
        <w:t xml:space="preserve"> to Medicare Act (PAMA)</w:t>
      </w:r>
    </w:p>
    <w:p w:rsidR="00250AC9" w:rsidRDefault="00250AC9" w:rsidP="00567196">
      <w:pPr>
        <w:spacing w:after="0" w:line="240" w:lineRule="auto"/>
        <w:rPr>
          <w:rFonts w:ascii="Times New Roman" w:hAnsi="Times New Roman"/>
          <w:b/>
        </w:rPr>
      </w:pPr>
    </w:p>
    <w:p w:rsidR="00250AC9" w:rsidRDefault="00250AC9" w:rsidP="00567196">
      <w:pPr>
        <w:spacing w:after="0" w:line="240" w:lineRule="auto"/>
        <w:rPr>
          <w:rFonts w:ascii="Times New Roman" w:hAnsi="Times New Roman"/>
        </w:rPr>
      </w:pPr>
      <w:r>
        <w:rPr>
          <w:rFonts w:ascii="Times New Roman" w:hAnsi="Times New Roman"/>
        </w:rPr>
        <w:t>In late March, Congress passed a bill called the Protecting Access to Medicare Act.  The law</w:t>
      </w:r>
      <w:r w:rsidR="003404A3">
        <w:rPr>
          <w:rFonts w:ascii="Times New Roman" w:hAnsi="Times New Roman"/>
        </w:rPr>
        <w:t>’</w:t>
      </w:r>
      <w:r>
        <w:rPr>
          <w:rFonts w:ascii="Times New Roman" w:hAnsi="Times New Roman"/>
        </w:rPr>
        <w:t>s main provisions are:</w:t>
      </w:r>
    </w:p>
    <w:p w:rsidR="00250AC9" w:rsidRDefault="00250AC9" w:rsidP="00567196">
      <w:pPr>
        <w:spacing w:after="0" w:line="240" w:lineRule="auto"/>
        <w:rPr>
          <w:rFonts w:ascii="Times New Roman" w:hAnsi="Times New Roman"/>
        </w:rPr>
      </w:pPr>
    </w:p>
    <w:p w:rsidR="00250AC9" w:rsidRPr="00250AC9" w:rsidRDefault="00250AC9" w:rsidP="00250AC9">
      <w:pPr>
        <w:pStyle w:val="ListParagraph"/>
        <w:numPr>
          <w:ilvl w:val="0"/>
          <w:numId w:val="3"/>
        </w:numPr>
        <w:autoSpaceDE w:val="0"/>
        <w:autoSpaceDN w:val="0"/>
        <w:adjustRightInd w:val="0"/>
        <w:spacing w:after="0" w:line="240" w:lineRule="auto"/>
        <w:rPr>
          <w:rFonts w:ascii="Times New Roman" w:hAnsi="Times New Roman"/>
          <w:color w:val="000000"/>
        </w:rPr>
      </w:pPr>
      <w:r>
        <w:rPr>
          <w:rFonts w:ascii="Times New Roman" w:hAnsi="Times New Roman"/>
          <w:b/>
          <w:color w:val="000000"/>
        </w:rPr>
        <w:t>Delay to the cuts in Medicare reimbursements for p</w:t>
      </w:r>
      <w:r w:rsidRPr="00250AC9">
        <w:rPr>
          <w:rFonts w:ascii="Times New Roman" w:hAnsi="Times New Roman"/>
          <w:b/>
          <w:color w:val="000000"/>
        </w:rPr>
        <w:t>hysician</w:t>
      </w:r>
      <w:r>
        <w:rPr>
          <w:rFonts w:ascii="Times New Roman" w:hAnsi="Times New Roman"/>
          <w:b/>
          <w:color w:val="000000"/>
        </w:rPr>
        <w:t>s</w:t>
      </w:r>
      <w:r w:rsidRPr="00250AC9">
        <w:rPr>
          <w:rFonts w:ascii="Times New Roman" w:hAnsi="Times New Roman"/>
          <w:b/>
          <w:color w:val="000000"/>
        </w:rPr>
        <w:t xml:space="preserve">: </w:t>
      </w:r>
      <w:r>
        <w:rPr>
          <w:rFonts w:ascii="Times New Roman" w:hAnsi="Times New Roman"/>
          <w:color w:val="000000"/>
        </w:rPr>
        <w:t>Physicians were faced with a</w:t>
      </w:r>
      <w:r w:rsidRPr="00250AC9">
        <w:rPr>
          <w:rFonts w:ascii="Times New Roman" w:hAnsi="Times New Roman"/>
          <w:color w:val="000000"/>
        </w:rPr>
        <w:t xml:space="preserve"> 24 percent cut in reimbursement</w:t>
      </w:r>
      <w:r>
        <w:rPr>
          <w:rFonts w:ascii="Times New Roman" w:hAnsi="Times New Roman"/>
          <w:color w:val="000000"/>
        </w:rPr>
        <w:t xml:space="preserve"> by the Sustainable Growth Rate (SGR) calculations.  Since the House and Senate could not agree on how to repeal the SGR, this Act repealed the 24% cut, </w:t>
      </w:r>
      <w:r w:rsidRPr="00250AC9">
        <w:rPr>
          <w:rFonts w:ascii="Times New Roman" w:hAnsi="Times New Roman"/>
          <w:color w:val="000000"/>
        </w:rPr>
        <w:t>and substituted</w:t>
      </w:r>
      <w:r>
        <w:rPr>
          <w:rFonts w:ascii="Times New Roman" w:hAnsi="Times New Roman"/>
          <w:color w:val="000000"/>
        </w:rPr>
        <w:t xml:space="preserve"> </w:t>
      </w:r>
      <w:r w:rsidRPr="00250AC9">
        <w:rPr>
          <w:rFonts w:ascii="Times New Roman" w:hAnsi="Times New Roman"/>
          <w:color w:val="000000"/>
        </w:rPr>
        <w:t>a 0.5 percent update through December 31, 2014 and a zero percent update from January 1, 2015 through March 31, 2015.</w:t>
      </w:r>
      <w:r>
        <w:rPr>
          <w:rFonts w:ascii="Times New Roman" w:hAnsi="Times New Roman"/>
          <w:color w:val="000000"/>
        </w:rPr>
        <w:t xml:space="preserve"> (This means that in March of 2015 we will be watching </w:t>
      </w:r>
      <w:r>
        <w:rPr>
          <w:rFonts w:ascii="Times New Roman" w:hAnsi="Times New Roman"/>
          <w:color w:val="000000"/>
        </w:rPr>
        <w:lastRenderedPageBreak/>
        <w:t>as Congress tries to agree on a SGR repeal plan and pay for it.  This is typically when our reimbursement gets cut.)</w:t>
      </w:r>
    </w:p>
    <w:p w:rsidR="00250AC9" w:rsidRPr="009100DD" w:rsidRDefault="00250AC9" w:rsidP="00250AC9">
      <w:pPr>
        <w:autoSpaceDE w:val="0"/>
        <w:autoSpaceDN w:val="0"/>
        <w:adjustRightInd w:val="0"/>
        <w:spacing w:after="0" w:line="240" w:lineRule="auto"/>
        <w:rPr>
          <w:rFonts w:ascii="Times New Roman" w:hAnsi="Times New Roman"/>
          <w:color w:val="000000"/>
        </w:rPr>
      </w:pPr>
    </w:p>
    <w:p w:rsidR="00250AC9" w:rsidRPr="00250AC9" w:rsidRDefault="003404A3" w:rsidP="003404A3">
      <w:pPr>
        <w:pStyle w:val="ListParagraph"/>
        <w:numPr>
          <w:ilvl w:val="0"/>
          <w:numId w:val="3"/>
        </w:numPr>
        <w:autoSpaceDE w:val="0"/>
        <w:autoSpaceDN w:val="0"/>
        <w:adjustRightInd w:val="0"/>
        <w:spacing w:after="0" w:line="240" w:lineRule="auto"/>
        <w:rPr>
          <w:rFonts w:ascii="Times New Roman" w:hAnsi="Times New Roman"/>
          <w:color w:val="000000"/>
        </w:rPr>
      </w:pPr>
      <w:r>
        <w:rPr>
          <w:rFonts w:ascii="Times New Roman" w:hAnsi="Times New Roman"/>
          <w:b/>
          <w:color w:val="000000"/>
        </w:rPr>
        <w:t>D</w:t>
      </w:r>
      <w:r w:rsidR="00250AC9" w:rsidRPr="003404A3">
        <w:rPr>
          <w:rFonts w:ascii="Times New Roman" w:hAnsi="Times New Roman"/>
          <w:b/>
          <w:color w:val="000000"/>
        </w:rPr>
        <w:t>elay</w:t>
      </w:r>
      <w:r>
        <w:rPr>
          <w:rFonts w:ascii="Times New Roman" w:hAnsi="Times New Roman"/>
          <w:b/>
          <w:color w:val="000000"/>
        </w:rPr>
        <w:t>ed</w:t>
      </w:r>
      <w:r w:rsidR="00250AC9" w:rsidRPr="003404A3">
        <w:rPr>
          <w:rFonts w:ascii="Times New Roman" w:hAnsi="Times New Roman"/>
          <w:b/>
          <w:color w:val="000000"/>
        </w:rPr>
        <w:t xml:space="preserve"> the implementation of the conversion of ICD-9 to ICD-10</w:t>
      </w:r>
      <w:r w:rsidR="00250AC9" w:rsidRPr="00250AC9">
        <w:rPr>
          <w:rFonts w:ascii="Times New Roman" w:hAnsi="Times New Roman"/>
          <w:color w:val="000000"/>
        </w:rPr>
        <w:t xml:space="preserve"> for diagnosis coding.  The conversion</w:t>
      </w:r>
      <w:r>
        <w:rPr>
          <w:rFonts w:ascii="Times New Roman" w:hAnsi="Times New Roman"/>
          <w:color w:val="000000"/>
        </w:rPr>
        <w:t>,</w:t>
      </w:r>
      <w:r w:rsidR="00250AC9" w:rsidRPr="00250AC9">
        <w:rPr>
          <w:rFonts w:ascii="Times New Roman" w:hAnsi="Times New Roman"/>
          <w:color w:val="000000"/>
        </w:rPr>
        <w:t xml:space="preserve"> initially slated for October 1, 2014</w:t>
      </w:r>
      <w:r>
        <w:rPr>
          <w:rFonts w:ascii="Times New Roman" w:hAnsi="Times New Roman"/>
          <w:color w:val="000000"/>
        </w:rPr>
        <w:t xml:space="preserve">, </w:t>
      </w:r>
      <w:r w:rsidR="00250AC9" w:rsidRPr="00250AC9">
        <w:rPr>
          <w:rFonts w:ascii="Times New Roman" w:hAnsi="Times New Roman"/>
          <w:color w:val="000000"/>
        </w:rPr>
        <w:t>is now delayed until October 1, 2015.</w:t>
      </w:r>
    </w:p>
    <w:p w:rsidR="00250AC9" w:rsidRPr="009100DD" w:rsidRDefault="00250AC9" w:rsidP="00250AC9">
      <w:pPr>
        <w:autoSpaceDE w:val="0"/>
        <w:autoSpaceDN w:val="0"/>
        <w:adjustRightInd w:val="0"/>
        <w:spacing w:after="0" w:line="240" w:lineRule="auto"/>
        <w:rPr>
          <w:rFonts w:ascii="Times New Roman" w:hAnsi="Times New Roman"/>
          <w:color w:val="000000"/>
        </w:rPr>
      </w:pPr>
    </w:p>
    <w:p w:rsidR="00250AC9" w:rsidRPr="0057289B" w:rsidRDefault="00250AC9" w:rsidP="003404A3">
      <w:pPr>
        <w:pStyle w:val="ListParagraph"/>
        <w:numPr>
          <w:ilvl w:val="0"/>
          <w:numId w:val="3"/>
        </w:numPr>
        <w:autoSpaceDE w:val="0"/>
        <w:autoSpaceDN w:val="0"/>
        <w:adjustRightInd w:val="0"/>
        <w:spacing w:after="0" w:line="240" w:lineRule="auto"/>
        <w:rPr>
          <w:rFonts w:ascii="Times New Roman" w:hAnsi="Times New Roman"/>
          <w:bCs/>
          <w:color w:val="000000"/>
        </w:rPr>
      </w:pPr>
      <w:r w:rsidRPr="00250AC9">
        <w:rPr>
          <w:rFonts w:ascii="Times New Roman" w:hAnsi="Times New Roman"/>
          <w:b/>
          <w:bCs/>
          <w:color w:val="000000"/>
        </w:rPr>
        <w:t>Laboratory Specific Provisions</w:t>
      </w:r>
      <w:r w:rsidR="003404A3">
        <w:rPr>
          <w:rFonts w:ascii="Times New Roman" w:hAnsi="Times New Roman"/>
          <w:b/>
          <w:bCs/>
          <w:color w:val="000000"/>
        </w:rPr>
        <w:t xml:space="preserve">: </w:t>
      </w:r>
      <w:r w:rsidRPr="00250AC9">
        <w:rPr>
          <w:rFonts w:ascii="Times New Roman" w:hAnsi="Times New Roman"/>
          <w:b/>
          <w:bCs/>
          <w:color w:val="000000"/>
          <w:sz w:val="28"/>
          <w:szCs w:val="28"/>
        </w:rPr>
        <w:t xml:space="preserve"> </w:t>
      </w:r>
      <w:r w:rsidRPr="00250AC9">
        <w:rPr>
          <w:rFonts w:ascii="Times New Roman" w:hAnsi="Times New Roman"/>
          <w:color w:val="000000"/>
        </w:rPr>
        <w:t xml:space="preserve">Section 216 of the bill, </w:t>
      </w:r>
      <w:r w:rsidR="003404A3">
        <w:rPr>
          <w:rFonts w:ascii="Times New Roman" w:hAnsi="Times New Roman"/>
          <w:color w:val="000000"/>
        </w:rPr>
        <w:t>en</w:t>
      </w:r>
      <w:r w:rsidRPr="00250AC9">
        <w:rPr>
          <w:rFonts w:ascii="Times New Roman" w:hAnsi="Times New Roman"/>
          <w:color w:val="000000"/>
        </w:rPr>
        <w:t xml:space="preserve">titled </w:t>
      </w:r>
      <w:r w:rsidR="003404A3">
        <w:rPr>
          <w:rFonts w:ascii="Times New Roman" w:hAnsi="Times New Roman"/>
          <w:color w:val="000000"/>
        </w:rPr>
        <w:t xml:space="preserve">“Improving Medicare Policies for Clinical Diagnostic Laboratory Tests” halted the plan by the Centers for Medicare and Medicaid Services (CMS) to recalculate the Clinical Laboratory Fee Schedule (CLFS) and calls on CMS to gather data from clinical laboratories about what they are paid and use the data to update what Medicare pays for laboratory tests.  </w:t>
      </w:r>
      <w:r w:rsidR="0057289B">
        <w:rPr>
          <w:rFonts w:ascii="Times New Roman" w:hAnsi="Times New Roman"/>
          <w:color w:val="000000"/>
        </w:rPr>
        <w:t>The provisions include:</w:t>
      </w:r>
    </w:p>
    <w:p w:rsidR="0057289B" w:rsidRDefault="0057289B" w:rsidP="0057289B">
      <w:pPr>
        <w:pStyle w:val="ListParagraph"/>
        <w:numPr>
          <w:ilvl w:val="1"/>
          <w:numId w:val="3"/>
        </w:numPr>
        <w:rPr>
          <w:rFonts w:ascii="Times New Roman" w:hAnsi="Times New Roman"/>
          <w:bCs/>
          <w:color w:val="000000"/>
        </w:rPr>
      </w:pPr>
      <w:r>
        <w:rPr>
          <w:rFonts w:ascii="Times New Roman" w:hAnsi="Times New Roman"/>
          <w:bCs/>
          <w:color w:val="000000"/>
        </w:rPr>
        <w:t>Identifying the labs that will participate</w:t>
      </w:r>
    </w:p>
    <w:p w:rsidR="0057289B" w:rsidRDefault="0057289B" w:rsidP="0057289B">
      <w:pPr>
        <w:pStyle w:val="ListParagraph"/>
        <w:numPr>
          <w:ilvl w:val="1"/>
          <w:numId w:val="3"/>
        </w:numPr>
        <w:rPr>
          <w:rFonts w:ascii="Times New Roman" w:hAnsi="Times New Roman"/>
          <w:bCs/>
          <w:color w:val="000000"/>
        </w:rPr>
      </w:pPr>
      <w:r>
        <w:rPr>
          <w:rFonts w:ascii="Times New Roman" w:hAnsi="Times New Roman"/>
          <w:bCs/>
          <w:color w:val="000000"/>
        </w:rPr>
        <w:t>Outlining how the data will be used to calculate new rates</w:t>
      </w:r>
    </w:p>
    <w:p w:rsidR="0057289B" w:rsidRDefault="0057289B" w:rsidP="0057289B">
      <w:pPr>
        <w:pStyle w:val="ListParagraph"/>
        <w:numPr>
          <w:ilvl w:val="1"/>
          <w:numId w:val="3"/>
        </w:numPr>
        <w:rPr>
          <w:rFonts w:ascii="Times New Roman" w:hAnsi="Times New Roman"/>
          <w:bCs/>
          <w:color w:val="000000"/>
        </w:rPr>
      </w:pPr>
      <w:r>
        <w:rPr>
          <w:rFonts w:ascii="Times New Roman" w:hAnsi="Times New Roman"/>
          <w:bCs/>
          <w:color w:val="000000"/>
        </w:rPr>
        <w:t>Exceptions for molecular and other “advanced diagnostic laboratory tests”</w:t>
      </w:r>
    </w:p>
    <w:p w:rsidR="0057289B" w:rsidRDefault="0057289B" w:rsidP="0057289B">
      <w:pPr>
        <w:pStyle w:val="ListParagraph"/>
        <w:numPr>
          <w:ilvl w:val="1"/>
          <w:numId w:val="3"/>
        </w:numPr>
        <w:rPr>
          <w:rFonts w:ascii="Times New Roman" w:hAnsi="Times New Roman"/>
          <w:bCs/>
          <w:color w:val="000000"/>
        </w:rPr>
      </w:pPr>
      <w:r>
        <w:rPr>
          <w:rFonts w:ascii="Times New Roman" w:hAnsi="Times New Roman"/>
          <w:bCs/>
          <w:color w:val="000000"/>
        </w:rPr>
        <w:t>Monitoring of the process with reports from CMS and GAO (General Accountability Office)</w:t>
      </w:r>
    </w:p>
    <w:p w:rsidR="0057289B" w:rsidRDefault="0057289B" w:rsidP="0057289B">
      <w:pPr>
        <w:ind w:left="720"/>
        <w:rPr>
          <w:rFonts w:ascii="Times New Roman" w:hAnsi="Times New Roman"/>
          <w:bCs/>
          <w:color w:val="000000"/>
        </w:rPr>
      </w:pPr>
      <w:r>
        <w:rPr>
          <w:rFonts w:ascii="Times New Roman" w:hAnsi="Times New Roman"/>
          <w:bCs/>
          <w:color w:val="000000"/>
        </w:rPr>
        <w:t>We will describe these provisions in more detail in Part 2 of this newsletter.</w:t>
      </w:r>
    </w:p>
    <w:p w:rsidR="0057289B" w:rsidRDefault="0057289B" w:rsidP="0057289B">
      <w:pPr>
        <w:autoSpaceDE w:val="0"/>
        <w:autoSpaceDN w:val="0"/>
        <w:adjustRightInd w:val="0"/>
        <w:spacing w:after="0" w:line="240" w:lineRule="auto"/>
        <w:rPr>
          <w:rFonts w:ascii="Times New Roman" w:hAnsi="Times New Roman"/>
          <w:b/>
          <w:color w:val="000000"/>
        </w:rPr>
      </w:pPr>
      <w:r w:rsidRPr="00046AD3">
        <w:rPr>
          <w:rFonts w:ascii="Times New Roman" w:hAnsi="Times New Roman"/>
          <w:b/>
          <w:color w:val="000000"/>
        </w:rPr>
        <w:t>What action is ASCLS taking in response to this legislation?</w:t>
      </w:r>
    </w:p>
    <w:p w:rsidR="0057289B" w:rsidRDefault="0057289B" w:rsidP="0057289B">
      <w:pPr>
        <w:rPr>
          <w:rFonts w:ascii="Times New Roman" w:eastAsia="Times New Roman" w:hAnsi="Times New Roman"/>
        </w:rPr>
      </w:pPr>
      <w:r w:rsidRPr="009100DD">
        <w:rPr>
          <w:rFonts w:ascii="Times New Roman" w:hAnsi="Times New Roman"/>
          <w:color w:val="000000"/>
        </w:rPr>
        <w:t xml:space="preserve">On April 17, ASCLS (Elissa Passiment, EVP) attended a meeting with CMS to </w:t>
      </w:r>
      <w:r>
        <w:rPr>
          <w:rFonts w:ascii="Times New Roman" w:hAnsi="Times New Roman"/>
          <w:color w:val="000000"/>
        </w:rPr>
        <w:t xml:space="preserve">share questions and concerns </w:t>
      </w:r>
      <w:r w:rsidR="00A54058">
        <w:rPr>
          <w:rFonts w:ascii="Times New Roman" w:hAnsi="Times New Roman"/>
          <w:color w:val="000000"/>
        </w:rPr>
        <w:t xml:space="preserve">that we GAC raised </w:t>
      </w:r>
      <w:r>
        <w:rPr>
          <w:rFonts w:ascii="Times New Roman" w:hAnsi="Times New Roman"/>
          <w:color w:val="000000"/>
        </w:rPr>
        <w:t>about the laboratory provisions in this legislation</w:t>
      </w:r>
      <w:r w:rsidRPr="009100DD">
        <w:rPr>
          <w:rFonts w:ascii="Times New Roman" w:hAnsi="Times New Roman"/>
          <w:color w:val="000000"/>
        </w:rPr>
        <w:t xml:space="preserve">.  In addition to ASCLS, the College of American </w:t>
      </w:r>
      <w:r>
        <w:rPr>
          <w:rFonts w:ascii="Times New Roman" w:hAnsi="Times New Roman"/>
          <w:color w:val="000000"/>
        </w:rPr>
        <w:t>P</w:t>
      </w:r>
      <w:r w:rsidRPr="009100DD">
        <w:rPr>
          <w:rFonts w:ascii="Times New Roman" w:hAnsi="Times New Roman"/>
          <w:color w:val="000000"/>
        </w:rPr>
        <w:t xml:space="preserve">athologists (CAP) and the National Independent Laboratory Association (NILA) </w:t>
      </w:r>
      <w:r>
        <w:rPr>
          <w:rFonts w:ascii="Times New Roman" w:hAnsi="Times New Roman"/>
          <w:color w:val="000000"/>
        </w:rPr>
        <w:t>also participated</w:t>
      </w:r>
      <w:r w:rsidRPr="009100DD">
        <w:rPr>
          <w:rFonts w:ascii="Times New Roman" w:hAnsi="Times New Roman"/>
          <w:color w:val="000000"/>
        </w:rPr>
        <w:t xml:space="preserve">.  </w:t>
      </w:r>
      <w:r w:rsidRPr="009100DD">
        <w:rPr>
          <w:rFonts w:ascii="Times New Roman" w:eastAsia="Times New Roman" w:hAnsi="Times New Roman"/>
        </w:rPr>
        <w:t>CMS informed the group that final regulations</w:t>
      </w:r>
      <w:r>
        <w:rPr>
          <w:rFonts w:ascii="Times New Roman" w:eastAsia="Times New Roman" w:hAnsi="Times New Roman"/>
        </w:rPr>
        <w:t xml:space="preserve"> must be</w:t>
      </w:r>
      <w:r w:rsidRPr="009100DD">
        <w:rPr>
          <w:rFonts w:ascii="Times New Roman" w:eastAsia="Times New Roman" w:hAnsi="Times New Roman"/>
        </w:rPr>
        <w:t xml:space="preserve"> in place by June 30, 2015 </w:t>
      </w:r>
      <w:r>
        <w:rPr>
          <w:rFonts w:ascii="Times New Roman" w:eastAsia="Times New Roman" w:hAnsi="Times New Roman"/>
        </w:rPr>
        <w:t>in order to meet the January 1, 2016 reporting requirement</w:t>
      </w:r>
      <w:r w:rsidR="00A54058">
        <w:rPr>
          <w:rFonts w:ascii="Times New Roman" w:eastAsia="Times New Roman" w:hAnsi="Times New Roman"/>
        </w:rPr>
        <w:t xml:space="preserve"> that is in the PAMA law</w:t>
      </w:r>
      <w:r>
        <w:rPr>
          <w:rFonts w:ascii="Times New Roman" w:eastAsia="Times New Roman" w:hAnsi="Times New Roman"/>
        </w:rPr>
        <w:t>.</w:t>
      </w:r>
      <w:r w:rsidR="00A54058">
        <w:rPr>
          <w:rFonts w:ascii="Times New Roman" w:eastAsia="Times New Roman" w:hAnsi="Times New Roman"/>
        </w:rPr>
        <w:t xml:space="preserve">  </w:t>
      </w:r>
      <w:r>
        <w:rPr>
          <w:rFonts w:ascii="Times New Roman" w:eastAsia="Times New Roman" w:hAnsi="Times New Roman"/>
        </w:rPr>
        <w:t>We believe that</w:t>
      </w:r>
      <w:r w:rsidRPr="009100DD">
        <w:rPr>
          <w:rFonts w:ascii="Times New Roman" w:eastAsia="Times New Roman" w:hAnsi="Times New Roman"/>
        </w:rPr>
        <w:t xml:space="preserve"> means that the very first proposed rule </w:t>
      </w:r>
      <w:r>
        <w:rPr>
          <w:rFonts w:ascii="Times New Roman" w:eastAsia="Times New Roman" w:hAnsi="Times New Roman"/>
        </w:rPr>
        <w:t xml:space="preserve">must be </w:t>
      </w:r>
      <w:r w:rsidR="00A54058">
        <w:rPr>
          <w:rFonts w:ascii="Times New Roman" w:eastAsia="Times New Roman" w:hAnsi="Times New Roman"/>
        </w:rPr>
        <w:t>publised</w:t>
      </w:r>
      <w:r w:rsidRPr="009100DD">
        <w:rPr>
          <w:rFonts w:ascii="Times New Roman" w:eastAsia="Times New Roman" w:hAnsi="Times New Roman"/>
        </w:rPr>
        <w:t xml:space="preserve"> by November or December of this year.</w:t>
      </w:r>
    </w:p>
    <w:p w:rsidR="0057289B" w:rsidRDefault="0057289B" w:rsidP="0057289B">
      <w:pPr>
        <w:rPr>
          <w:rFonts w:ascii="Times New Roman" w:eastAsia="Times New Roman" w:hAnsi="Times New Roman"/>
        </w:rPr>
      </w:pPr>
      <w:r>
        <w:rPr>
          <w:rFonts w:ascii="Times New Roman" w:eastAsia="Times New Roman" w:hAnsi="Times New Roman"/>
        </w:rPr>
        <w:t xml:space="preserve">Some of the questions raised </w:t>
      </w:r>
      <w:r w:rsidR="00A54058">
        <w:rPr>
          <w:rFonts w:ascii="Times New Roman" w:eastAsia="Times New Roman" w:hAnsi="Times New Roman"/>
        </w:rPr>
        <w:t xml:space="preserve">with CMS </w:t>
      </w:r>
      <w:r>
        <w:rPr>
          <w:rFonts w:ascii="Times New Roman" w:eastAsia="Times New Roman" w:hAnsi="Times New Roman"/>
        </w:rPr>
        <w:t>were:</w:t>
      </w:r>
    </w:p>
    <w:p w:rsidR="0057289B" w:rsidRPr="0057289B" w:rsidRDefault="0057289B" w:rsidP="0057289B">
      <w:pPr>
        <w:pStyle w:val="ListParagraph"/>
        <w:numPr>
          <w:ilvl w:val="0"/>
          <w:numId w:val="5"/>
        </w:numPr>
        <w:rPr>
          <w:rFonts w:ascii="Times New Roman" w:eastAsia="Times New Roman" w:hAnsi="Times New Roman"/>
        </w:rPr>
      </w:pPr>
      <w:r w:rsidRPr="0057289B">
        <w:rPr>
          <w:rFonts w:ascii="Times New Roman" w:eastAsia="Times New Roman" w:hAnsi="Times New Roman"/>
        </w:rPr>
        <w:t xml:space="preserve">What is the definition of an applicable laboratory? </w:t>
      </w:r>
    </w:p>
    <w:p w:rsidR="0057289B" w:rsidRDefault="0057289B" w:rsidP="0057289B">
      <w:pPr>
        <w:pStyle w:val="ListParagraph"/>
        <w:numPr>
          <w:ilvl w:val="0"/>
          <w:numId w:val="4"/>
        </w:numPr>
        <w:rPr>
          <w:rFonts w:ascii="Times New Roman" w:eastAsia="Times New Roman" w:hAnsi="Times New Roman"/>
        </w:rPr>
      </w:pPr>
      <w:r>
        <w:rPr>
          <w:rFonts w:ascii="Times New Roman" w:eastAsia="Times New Roman" w:hAnsi="Times New Roman"/>
        </w:rPr>
        <w:t>Which laboratories, if any, will be exempt?  We are also trying to clarify which laboratories are required to report.</w:t>
      </w:r>
    </w:p>
    <w:p w:rsidR="0057289B" w:rsidRDefault="0057289B" w:rsidP="0057289B">
      <w:pPr>
        <w:pStyle w:val="ListParagraph"/>
        <w:numPr>
          <w:ilvl w:val="0"/>
          <w:numId w:val="4"/>
        </w:numPr>
        <w:rPr>
          <w:rFonts w:ascii="Times New Roman" w:eastAsia="Times New Roman" w:hAnsi="Times New Roman"/>
        </w:rPr>
      </w:pPr>
      <w:r>
        <w:rPr>
          <w:rFonts w:ascii="Times New Roman" w:eastAsia="Times New Roman" w:hAnsi="Times New Roman"/>
        </w:rPr>
        <w:t>Will this be similar to the Average Sales Price (ASP) provision for drugs under Medicare Part B?</w:t>
      </w:r>
    </w:p>
    <w:p w:rsidR="0057289B" w:rsidRPr="009100DD" w:rsidRDefault="0057289B" w:rsidP="0057289B">
      <w:pPr>
        <w:pStyle w:val="ListParagraph"/>
        <w:numPr>
          <w:ilvl w:val="0"/>
          <w:numId w:val="4"/>
        </w:numPr>
        <w:rPr>
          <w:rFonts w:ascii="Times New Roman" w:eastAsia="Times New Roman" w:hAnsi="Times New Roman"/>
        </w:rPr>
      </w:pPr>
      <w:r>
        <w:rPr>
          <w:rFonts w:ascii="Times New Roman" w:eastAsia="Times New Roman" w:hAnsi="Times New Roman"/>
        </w:rPr>
        <w:t>What information will laboratories be required to report? (amount reimbursed or amount billed? impact of co-payment and deductibles</w:t>
      </w:r>
      <w:r w:rsidR="00A54058">
        <w:rPr>
          <w:rFonts w:ascii="Times New Roman" w:eastAsia="Times New Roman" w:hAnsi="Times New Roman"/>
        </w:rPr>
        <w:t>?</w:t>
      </w:r>
      <w:r>
        <w:rPr>
          <w:rFonts w:ascii="Times New Roman" w:eastAsia="Times New Roman" w:hAnsi="Times New Roman"/>
        </w:rPr>
        <w:t xml:space="preserve"> etc.)</w:t>
      </w:r>
      <w:r w:rsidRPr="009100DD">
        <w:rPr>
          <w:rFonts w:ascii="Times New Roman" w:eastAsia="Times New Roman" w:hAnsi="Times New Roman"/>
        </w:rPr>
        <w:t> </w:t>
      </w:r>
    </w:p>
    <w:p w:rsidR="0057289B" w:rsidRDefault="0057289B" w:rsidP="0057289B">
      <w:pPr>
        <w:rPr>
          <w:rFonts w:ascii="Times New Roman" w:eastAsia="Times New Roman" w:hAnsi="Times New Roman"/>
        </w:rPr>
      </w:pPr>
      <w:r>
        <w:rPr>
          <w:rFonts w:ascii="Times New Roman" w:eastAsia="Times New Roman" w:hAnsi="Times New Roman"/>
        </w:rPr>
        <w:t>At t</w:t>
      </w:r>
      <w:r w:rsidRPr="009100DD">
        <w:rPr>
          <w:rFonts w:ascii="Times New Roman" w:eastAsia="Times New Roman" w:hAnsi="Times New Roman"/>
        </w:rPr>
        <w:t>he conclusion of the meeting</w:t>
      </w:r>
      <w:r>
        <w:rPr>
          <w:rFonts w:ascii="Times New Roman" w:eastAsia="Times New Roman" w:hAnsi="Times New Roman"/>
        </w:rPr>
        <w:t>,</w:t>
      </w:r>
      <w:r w:rsidRPr="009100DD">
        <w:rPr>
          <w:rFonts w:ascii="Times New Roman" w:eastAsia="Times New Roman" w:hAnsi="Times New Roman"/>
        </w:rPr>
        <w:t xml:space="preserve"> Marc Hartstein</w:t>
      </w:r>
      <w:r>
        <w:rPr>
          <w:rFonts w:ascii="Times New Roman" w:eastAsia="Times New Roman" w:hAnsi="Times New Roman"/>
        </w:rPr>
        <w:t xml:space="preserve"> (CMS Director of Hospital and Ambulatory Policy)</w:t>
      </w:r>
      <w:r w:rsidR="00A54058">
        <w:rPr>
          <w:rFonts w:ascii="Times New Roman" w:eastAsia="Times New Roman" w:hAnsi="Times New Roman"/>
        </w:rPr>
        <w:t xml:space="preserve"> suggested</w:t>
      </w:r>
      <w:r w:rsidRPr="009100DD">
        <w:rPr>
          <w:rFonts w:ascii="Times New Roman" w:eastAsia="Times New Roman" w:hAnsi="Times New Roman"/>
        </w:rPr>
        <w:t xml:space="preserve"> that each group write him a letter with our concerns and the issues that we believe CMS should know about/consider in the writing of the rule.</w:t>
      </w:r>
      <w:r w:rsidR="00A54058">
        <w:rPr>
          <w:rFonts w:ascii="Times New Roman" w:eastAsia="Times New Roman" w:hAnsi="Times New Roman"/>
        </w:rPr>
        <w:t xml:space="preserve">  </w:t>
      </w:r>
      <w:r>
        <w:rPr>
          <w:rFonts w:ascii="Times New Roman" w:eastAsia="Times New Roman" w:hAnsi="Times New Roman"/>
        </w:rPr>
        <w:t xml:space="preserve">As ASCLS drafts this letter, the GAC </w:t>
      </w:r>
      <w:r w:rsidR="00A54058">
        <w:rPr>
          <w:rFonts w:ascii="Times New Roman" w:eastAsia="Times New Roman" w:hAnsi="Times New Roman"/>
        </w:rPr>
        <w:t>will continue to</w:t>
      </w:r>
      <w:r>
        <w:rPr>
          <w:rFonts w:ascii="Times New Roman" w:eastAsia="Times New Roman" w:hAnsi="Times New Roman"/>
        </w:rPr>
        <w:t xml:space="preserve"> identif</w:t>
      </w:r>
      <w:r w:rsidR="00A54058">
        <w:rPr>
          <w:rFonts w:ascii="Times New Roman" w:eastAsia="Times New Roman" w:hAnsi="Times New Roman"/>
        </w:rPr>
        <w:t>y</w:t>
      </w:r>
      <w:r>
        <w:rPr>
          <w:rFonts w:ascii="Times New Roman" w:eastAsia="Times New Roman" w:hAnsi="Times New Roman"/>
        </w:rPr>
        <w:t xml:space="preserve"> issues that need clarification.</w:t>
      </w:r>
    </w:p>
    <w:p w:rsidR="00250AC9" w:rsidRPr="00A54058" w:rsidRDefault="00A54058" w:rsidP="00567196">
      <w:pPr>
        <w:pBdr>
          <w:bottom w:val="single" w:sz="12" w:space="1" w:color="auto"/>
        </w:pBdr>
        <w:spacing w:after="0" w:line="240" w:lineRule="auto"/>
        <w:rPr>
          <w:rFonts w:ascii="Times New Roman" w:hAnsi="Times New Roman"/>
          <w:b/>
        </w:rPr>
      </w:pPr>
      <w:r>
        <w:rPr>
          <w:rFonts w:ascii="Times New Roman" w:hAnsi="Times New Roman"/>
          <w:b/>
        </w:rPr>
        <w:t>More to come in the next issue!</w:t>
      </w:r>
    </w:p>
    <w:p w:rsidR="00250AC9" w:rsidRPr="00250AC9" w:rsidRDefault="00250AC9" w:rsidP="00567196">
      <w:pPr>
        <w:spacing w:after="0" w:line="240" w:lineRule="auto"/>
        <w:rPr>
          <w:rFonts w:ascii="Times New Roman" w:hAnsi="Times New Roman"/>
        </w:rPr>
      </w:pPr>
    </w:p>
    <w:p w:rsidR="00567196" w:rsidRPr="00567196" w:rsidRDefault="00567196" w:rsidP="00567196">
      <w:pPr>
        <w:spacing w:after="0" w:line="240" w:lineRule="auto"/>
        <w:rPr>
          <w:rFonts w:ascii="Times New Roman" w:hAnsi="Times New Roman"/>
        </w:rPr>
      </w:pPr>
      <w:r w:rsidRPr="00567196">
        <w:rPr>
          <w:rFonts w:ascii="Times New Roman" w:hAnsi="Times New Roman"/>
        </w:rPr>
        <w:t>Rick Panning, GAC chair (2013-2014)</w:t>
      </w:r>
    </w:p>
    <w:p w:rsidR="00567196" w:rsidRPr="00567196" w:rsidRDefault="007F4E51" w:rsidP="00567196">
      <w:pPr>
        <w:spacing w:after="0"/>
        <w:rPr>
          <w:rFonts w:ascii="Times New Roman" w:hAnsi="Times New Roman"/>
        </w:rPr>
      </w:pPr>
      <w:hyperlink r:id="rId7" w:history="1">
        <w:r w:rsidR="00567196" w:rsidRPr="00567196">
          <w:rPr>
            <w:rStyle w:val="Hyperlink"/>
            <w:rFonts w:ascii="Times New Roman" w:hAnsi="Times New Roman"/>
          </w:rPr>
          <w:t>rpannin1@fairview.org</w:t>
        </w:r>
      </w:hyperlink>
    </w:p>
    <w:p w:rsidR="004D0917" w:rsidRPr="00567196" w:rsidRDefault="004D0917" w:rsidP="00567196">
      <w:pPr>
        <w:spacing w:after="0"/>
      </w:pPr>
    </w:p>
    <w:sectPr w:rsidR="004D0917" w:rsidRPr="00567196" w:rsidSect="004D0917">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0FF"/>
    <w:multiLevelType w:val="hybridMultilevel"/>
    <w:tmpl w:val="EB7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E7A68"/>
    <w:multiLevelType w:val="hybridMultilevel"/>
    <w:tmpl w:val="88A0E3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24E21BE3"/>
    <w:multiLevelType w:val="hybridMultilevel"/>
    <w:tmpl w:val="F1EA3CB6"/>
    <w:lvl w:ilvl="0" w:tplc="04090001">
      <w:start w:val="1"/>
      <w:numFmt w:val="bullet"/>
      <w:lvlText w:val=""/>
      <w:lvlJc w:val="left"/>
      <w:pPr>
        <w:ind w:left="720" w:hanging="360"/>
      </w:pPr>
      <w:rPr>
        <w:rFonts w:ascii="Symbol" w:hAnsi="Symbol" w:hint="default"/>
      </w:rPr>
    </w:lvl>
    <w:lvl w:ilvl="1" w:tplc="21F8B2BC">
      <w:numFmt w:val="bullet"/>
      <w:lvlText w:val="•"/>
      <w:lvlJc w:val="left"/>
      <w:pPr>
        <w:ind w:left="1440" w:hanging="360"/>
      </w:pPr>
      <w:rPr>
        <w:rFonts w:ascii="Times New Roman" w:eastAsia="Calibri" w:hAnsi="Times New Roman" w:cs="Times New Roman" w:hint="default"/>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D5C90"/>
    <w:multiLevelType w:val="hybridMultilevel"/>
    <w:tmpl w:val="A8C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6676D6"/>
    <w:multiLevelType w:val="hybridMultilevel"/>
    <w:tmpl w:val="68A8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D0917"/>
    <w:rsid w:val="00250AC9"/>
    <w:rsid w:val="003404A3"/>
    <w:rsid w:val="00390198"/>
    <w:rsid w:val="004361D2"/>
    <w:rsid w:val="004D0917"/>
    <w:rsid w:val="00567196"/>
    <w:rsid w:val="0057289B"/>
    <w:rsid w:val="007B797B"/>
    <w:rsid w:val="007F4E51"/>
    <w:rsid w:val="00A54058"/>
    <w:rsid w:val="00CF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917"/>
    <w:rPr>
      <w:rFonts w:ascii="Tahoma" w:hAnsi="Tahoma" w:cs="Tahoma"/>
      <w:sz w:val="16"/>
      <w:szCs w:val="16"/>
    </w:rPr>
  </w:style>
  <w:style w:type="paragraph" w:styleId="ListParagraph">
    <w:name w:val="List Paragraph"/>
    <w:basedOn w:val="Normal"/>
    <w:uiPriority w:val="34"/>
    <w:qFormat/>
    <w:rsid w:val="00567196"/>
    <w:pPr>
      <w:ind w:left="720"/>
      <w:contextualSpacing/>
    </w:pPr>
    <w:rPr>
      <w:rFonts w:ascii="Calibri" w:eastAsia="Calibri" w:hAnsi="Calibri" w:cs="Times New Roman"/>
    </w:rPr>
  </w:style>
  <w:style w:type="character" w:styleId="Hyperlink">
    <w:name w:val="Hyperlink"/>
    <w:uiPriority w:val="99"/>
    <w:rsid w:val="005671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pannin1@fairvie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64BE9-8FB2-4A40-A126-61811633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NeoSystems Corp</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elissap</dc:creator>
  <cp:lastModifiedBy>elissap</cp:lastModifiedBy>
  <cp:revision>3</cp:revision>
  <dcterms:created xsi:type="dcterms:W3CDTF">2014-06-03T18:38:00Z</dcterms:created>
  <dcterms:modified xsi:type="dcterms:W3CDTF">2014-06-11T16:56:00Z</dcterms:modified>
</cp:coreProperties>
</file>