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39" w:rsidRDefault="00C87A8E" w:rsidP="00401CF6">
      <w:pPr>
        <w:spacing w:after="0" w:line="240" w:lineRule="auto"/>
      </w:pPr>
      <w:r>
        <w:rPr>
          <w:noProof/>
        </w:rPr>
        <w:drawing>
          <wp:inline distT="0" distB="0" distL="0" distR="0">
            <wp:extent cx="53594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9400" cy="1244600"/>
                    </a:xfrm>
                    <a:prstGeom prst="rect">
                      <a:avLst/>
                    </a:prstGeom>
                    <a:noFill/>
                    <a:ln>
                      <a:noFill/>
                    </a:ln>
                  </pic:spPr>
                </pic:pic>
              </a:graphicData>
            </a:graphic>
          </wp:inline>
        </w:drawing>
      </w:r>
    </w:p>
    <w:p w:rsidR="00D61A39" w:rsidRDefault="00D61A39" w:rsidP="00401CF6">
      <w:pPr>
        <w:spacing w:after="0" w:line="240" w:lineRule="auto"/>
      </w:pPr>
    </w:p>
    <w:p w:rsidR="00D61A39" w:rsidRPr="009100DD" w:rsidRDefault="00D61A39" w:rsidP="004208A6">
      <w:pPr>
        <w:spacing w:after="0" w:line="240" w:lineRule="auto"/>
        <w:jc w:val="center"/>
        <w:rPr>
          <w:rFonts w:ascii="Times New Roman" w:hAnsi="Times New Roman"/>
          <w:b/>
          <w:i/>
          <w:sz w:val="32"/>
          <w:szCs w:val="32"/>
        </w:rPr>
      </w:pPr>
      <w:r w:rsidRPr="009100DD">
        <w:rPr>
          <w:rFonts w:ascii="Times New Roman" w:hAnsi="Times New Roman"/>
          <w:b/>
          <w:i/>
          <w:sz w:val="32"/>
          <w:szCs w:val="32"/>
        </w:rPr>
        <w:t>Government Affairs Committee (GAC)</w:t>
      </w:r>
    </w:p>
    <w:p w:rsidR="00D61A39" w:rsidRPr="009100DD" w:rsidRDefault="00DE5B3A" w:rsidP="004208A6">
      <w:pPr>
        <w:spacing w:after="0" w:line="240" w:lineRule="auto"/>
        <w:jc w:val="center"/>
        <w:rPr>
          <w:rFonts w:ascii="Times New Roman" w:hAnsi="Times New Roman"/>
          <w:b/>
          <w:i/>
          <w:sz w:val="32"/>
          <w:szCs w:val="32"/>
        </w:rPr>
      </w:pPr>
      <w:r w:rsidRPr="009100DD">
        <w:rPr>
          <w:rFonts w:ascii="Times New Roman" w:hAnsi="Times New Roman"/>
          <w:b/>
          <w:i/>
          <w:sz w:val="32"/>
          <w:szCs w:val="32"/>
        </w:rPr>
        <w:t>e</w:t>
      </w:r>
      <w:r w:rsidR="00D61A39" w:rsidRPr="009100DD">
        <w:rPr>
          <w:rFonts w:ascii="Times New Roman" w:hAnsi="Times New Roman"/>
          <w:b/>
          <w:i/>
          <w:sz w:val="32"/>
          <w:szCs w:val="32"/>
        </w:rPr>
        <w:t>-newsletter</w:t>
      </w:r>
    </w:p>
    <w:p w:rsidR="00D61A39" w:rsidRPr="009100DD" w:rsidRDefault="00D61A39" w:rsidP="004600FF">
      <w:pPr>
        <w:spacing w:line="240" w:lineRule="auto"/>
        <w:jc w:val="center"/>
        <w:rPr>
          <w:rFonts w:ascii="Times New Roman" w:hAnsi="Times New Roman"/>
          <w:b/>
          <w:i/>
          <w:sz w:val="28"/>
          <w:szCs w:val="28"/>
        </w:rPr>
      </w:pPr>
      <w:r w:rsidRPr="009100DD">
        <w:rPr>
          <w:rFonts w:ascii="Times New Roman" w:hAnsi="Times New Roman"/>
          <w:b/>
          <w:i/>
          <w:sz w:val="28"/>
          <w:szCs w:val="28"/>
        </w:rPr>
        <w:t>Issue #</w:t>
      </w:r>
      <w:r w:rsidR="00CE7722" w:rsidRPr="009100DD">
        <w:rPr>
          <w:rFonts w:ascii="Times New Roman" w:hAnsi="Times New Roman"/>
          <w:b/>
          <w:i/>
          <w:sz w:val="28"/>
          <w:szCs w:val="28"/>
        </w:rPr>
        <w:t>16</w:t>
      </w:r>
      <w:r w:rsidRPr="009100DD">
        <w:rPr>
          <w:rFonts w:ascii="Times New Roman" w:hAnsi="Times New Roman"/>
          <w:b/>
          <w:i/>
          <w:sz w:val="28"/>
          <w:szCs w:val="28"/>
        </w:rPr>
        <w:t xml:space="preserve"> </w:t>
      </w:r>
      <w:r w:rsidR="00300C5B">
        <w:rPr>
          <w:rFonts w:ascii="Times New Roman" w:hAnsi="Times New Roman"/>
          <w:b/>
          <w:i/>
          <w:sz w:val="28"/>
          <w:szCs w:val="28"/>
        </w:rPr>
        <w:t xml:space="preserve">Part II </w:t>
      </w:r>
      <w:r w:rsidRPr="009100DD">
        <w:rPr>
          <w:rFonts w:ascii="Times New Roman" w:hAnsi="Times New Roman"/>
          <w:b/>
          <w:i/>
          <w:sz w:val="28"/>
          <w:szCs w:val="28"/>
        </w:rPr>
        <w:t>–</w:t>
      </w:r>
      <w:r w:rsidR="00300C5B">
        <w:rPr>
          <w:rFonts w:ascii="Times New Roman" w:hAnsi="Times New Roman"/>
          <w:b/>
          <w:i/>
          <w:sz w:val="28"/>
          <w:szCs w:val="28"/>
        </w:rPr>
        <w:t xml:space="preserve"> June</w:t>
      </w:r>
      <w:r w:rsidR="00CE7722" w:rsidRPr="009100DD">
        <w:rPr>
          <w:rFonts w:ascii="Times New Roman" w:hAnsi="Times New Roman"/>
          <w:b/>
          <w:i/>
          <w:sz w:val="28"/>
          <w:szCs w:val="28"/>
        </w:rPr>
        <w:t xml:space="preserve"> 2014</w:t>
      </w:r>
    </w:p>
    <w:p w:rsidR="00D61A39" w:rsidRPr="00207BE7" w:rsidRDefault="00D61A39" w:rsidP="004208A6">
      <w:pPr>
        <w:spacing w:after="0"/>
        <w:rPr>
          <w:rFonts w:ascii="Times New Roman" w:hAnsi="Times New Roman"/>
          <w:sz w:val="20"/>
          <w:szCs w:val="20"/>
        </w:rPr>
      </w:pPr>
      <w:r w:rsidRPr="00207BE7">
        <w:rPr>
          <w:rFonts w:ascii="Times New Roman" w:hAnsi="Times New Roman"/>
          <w:sz w:val="20"/>
          <w:szCs w:val="20"/>
        </w:rPr>
        <w:t>One of the strategic goals for our committee is to improve communication to the broader ASCLS membership and to provide more consistent</w:t>
      </w:r>
      <w:r w:rsidR="007D3A00" w:rsidRPr="00207BE7">
        <w:rPr>
          <w:rFonts w:ascii="Times New Roman" w:hAnsi="Times New Roman"/>
          <w:sz w:val="20"/>
          <w:szCs w:val="20"/>
        </w:rPr>
        <w:t xml:space="preserve"> and timely legislative and regulatory information for</w:t>
      </w:r>
      <w:r w:rsidRPr="00207BE7">
        <w:rPr>
          <w:rFonts w:ascii="Times New Roman" w:hAnsi="Times New Roman"/>
          <w:sz w:val="20"/>
          <w:szCs w:val="20"/>
        </w:rPr>
        <w:t xml:space="preserve"> our members.  The GAC e-newsletters are also available on the </w:t>
      </w:r>
      <w:r w:rsidRPr="00207BE7">
        <w:rPr>
          <w:rFonts w:ascii="Times New Roman" w:hAnsi="Times New Roman"/>
          <w:b/>
          <w:i/>
          <w:sz w:val="20"/>
          <w:szCs w:val="20"/>
        </w:rPr>
        <w:t>ASCLS Advocates for You</w:t>
      </w:r>
      <w:r w:rsidRPr="00207BE7">
        <w:rPr>
          <w:rFonts w:ascii="Times New Roman" w:hAnsi="Times New Roman"/>
          <w:sz w:val="20"/>
          <w:szCs w:val="20"/>
        </w:rPr>
        <w:t xml:space="preserve"> section of the ASCLS website.</w:t>
      </w:r>
    </w:p>
    <w:p w:rsidR="004208A6" w:rsidRPr="00CF4F43" w:rsidRDefault="004208A6" w:rsidP="004208A6">
      <w:pPr>
        <w:spacing w:after="0"/>
        <w:rPr>
          <w:rFonts w:ascii="Times New Roman" w:hAnsi="Times New Roman"/>
          <w:sz w:val="24"/>
          <w:szCs w:val="24"/>
        </w:rPr>
      </w:pPr>
    </w:p>
    <w:p w:rsidR="00D61A39" w:rsidRPr="009100DD" w:rsidRDefault="00CE7722" w:rsidP="004208A6">
      <w:pPr>
        <w:spacing w:after="0"/>
        <w:rPr>
          <w:rFonts w:ascii="Times New Roman" w:hAnsi="Times New Roman"/>
          <w:b/>
          <w:i/>
          <w:sz w:val="28"/>
          <w:szCs w:val="28"/>
        </w:rPr>
      </w:pPr>
      <w:r w:rsidRPr="009100DD">
        <w:rPr>
          <w:rFonts w:ascii="Times New Roman" w:hAnsi="Times New Roman"/>
          <w:b/>
          <w:i/>
          <w:sz w:val="28"/>
          <w:szCs w:val="28"/>
        </w:rPr>
        <w:t xml:space="preserve">In this </w:t>
      </w:r>
      <w:r w:rsidR="00D61A39" w:rsidRPr="009100DD">
        <w:rPr>
          <w:rFonts w:ascii="Times New Roman" w:hAnsi="Times New Roman"/>
          <w:b/>
          <w:i/>
          <w:sz w:val="28"/>
          <w:szCs w:val="28"/>
        </w:rPr>
        <w:t>issue…</w:t>
      </w:r>
    </w:p>
    <w:p w:rsidR="00CE7722" w:rsidRPr="00207BE7" w:rsidRDefault="00300C5B" w:rsidP="004208A6">
      <w:pPr>
        <w:pStyle w:val="ListParagraph"/>
        <w:numPr>
          <w:ilvl w:val="0"/>
          <w:numId w:val="15"/>
        </w:numPr>
        <w:spacing w:after="0" w:line="240" w:lineRule="auto"/>
        <w:rPr>
          <w:rFonts w:ascii="Times New Roman" w:hAnsi="Times New Roman"/>
          <w:sz w:val="24"/>
          <w:szCs w:val="24"/>
        </w:rPr>
      </w:pPr>
      <w:r w:rsidRPr="00207BE7">
        <w:rPr>
          <w:rFonts w:ascii="Times New Roman" w:hAnsi="Times New Roman"/>
          <w:sz w:val="24"/>
          <w:szCs w:val="24"/>
        </w:rPr>
        <w:t xml:space="preserve">Laboratory provisions </w:t>
      </w:r>
      <w:r w:rsidR="00CE7722" w:rsidRPr="00207BE7">
        <w:rPr>
          <w:rFonts w:ascii="Times New Roman" w:hAnsi="Times New Roman"/>
          <w:sz w:val="24"/>
          <w:szCs w:val="24"/>
        </w:rPr>
        <w:t xml:space="preserve">of </w:t>
      </w:r>
      <w:r w:rsidRPr="00207BE7">
        <w:rPr>
          <w:rFonts w:ascii="Times New Roman" w:hAnsi="Times New Roman"/>
          <w:sz w:val="24"/>
          <w:szCs w:val="24"/>
        </w:rPr>
        <w:t xml:space="preserve">the </w:t>
      </w:r>
      <w:r w:rsidR="00CE7722" w:rsidRPr="00207BE7">
        <w:rPr>
          <w:rFonts w:ascii="Times New Roman" w:hAnsi="Times New Roman"/>
          <w:sz w:val="24"/>
          <w:szCs w:val="24"/>
        </w:rPr>
        <w:t xml:space="preserve">Protecting Access to Medicare Act </w:t>
      </w:r>
      <w:r w:rsidRPr="00207BE7">
        <w:rPr>
          <w:rFonts w:ascii="Times New Roman" w:hAnsi="Times New Roman"/>
          <w:sz w:val="24"/>
          <w:szCs w:val="24"/>
        </w:rPr>
        <w:t xml:space="preserve">(PAMA) </w:t>
      </w:r>
      <w:r w:rsidR="00CE7722" w:rsidRPr="00207BE7">
        <w:rPr>
          <w:rFonts w:ascii="Times New Roman" w:hAnsi="Times New Roman"/>
          <w:sz w:val="24"/>
          <w:szCs w:val="24"/>
        </w:rPr>
        <w:t>of 2014</w:t>
      </w:r>
    </w:p>
    <w:p w:rsidR="00062710" w:rsidRPr="00207BE7" w:rsidRDefault="00062710" w:rsidP="00062710">
      <w:pPr>
        <w:pStyle w:val="ListParagraph"/>
        <w:numPr>
          <w:ilvl w:val="1"/>
          <w:numId w:val="15"/>
        </w:numPr>
        <w:spacing w:after="0" w:line="240" w:lineRule="auto"/>
        <w:rPr>
          <w:rFonts w:ascii="Times New Roman" w:hAnsi="Times New Roman"/>
          <w:sz w:val="24"/>
          <w:szCs w:val="24"/>
        </w:rPr>
      </w:pPr>
      <w:r w:rsidRPr="00207BE7">
        <w:rPr>
          <w:rFonts w:ascii="Times New Roman" w:hAnsi="Times New Roman"/>
          <w:sz w:val="24"/>
          <w:szCs w:val="24"/>
        </w:rPr>
        <w:t>Developed from a bill summary by Patrick Cooney, ASCLS Legislative Consultant</w:t>
      </w:r>
    </w:p>
    <w:p w:rsidR="00AD3932" w:rsidRPr="009100DD" w:rsidRDefault="00AD3932" w:rsidP="00AD3932">
      <w:pPr>
        <w:spacing w:after="0" w:line="240" w:lineRule="auto"/>
        <w:rPr>
          <w:rFonts w:ascii="Times New Roman" w:hAnsi="Times New Roman"/>
          <w:sz w:val="28"/>
          <w:szCs w:val="28"/>
        </w:rPr>
      </w:pPr>
      <w:r w:rsidRPr="009100DD">
        <w:rPr>
          <w:rFonts w:ascii="Times New Roman" w:hAnsi="Times New Roman"/>
          <w:sz w:val="28"/>
          <w:szCs w:val="28"/>
        </w:rPr>
        <w:t>____________________________________________________________</w:t>
      </w:r>
    </w:p>
    <w:p w:rsidR="00CE7722" w:rsidRPr="007B1CD1" w:rsidRDefault="00300C5B" w:rsidP="00DE5B3A">
      <w:pPr>
        <w:spacing w:after="0" w:line="240" w:lineRule="auto"/>
        <w:rPr>
          <w:rFonts w:ascii="Times New Roman" w:hAnsi="Times New Roman"/>
          <w:sz w:val="24"/>
          <w:szCs w:val="24"/>
        </w:rPr>
      </w:pPr>
      <w:r w:rsidRPr="007B1CD1">
        <w:rPr>
          <w:rFonts w:ascii="Times New Roman" w:hAnsi="Times New Roman"/>
          <w:b/>
          <w:color w:val="000000"/>
          <w:sz w:val="24"/>
          <w:szCs w:val="24"/>
        </w:rPr>
        <w:t xml:space="preserve">Section 216, </w:t>
      </w:r>
      <w:r w:rsidRPr="007B1CD1">
        <w:rPr>
          <w:rFonts w:ascii="Times New Roman" w:hAnsi="Times New Roman"/>
          <w:b/>
          <w:bCs/>
          <w:i/>
          <w:iCs/>
          <w:color w:val="000000"/>
          <w:sz w:val="24"/>
          <w:szCs w:val="24"/>
        </w:rPr>
        <w:t>“Improving Medicare Policies for Clinical Diagnostic</w:t>
      </w:r>
      <w:r w:rsidRPr="007B1CD1">
        <w:rPr>
          <w:rFonts w:ascii="Times New Roman" w:hAnsi="Times New Roman"/>
          <w:b/>
          <w:bCs/>
          <w:color w:val="000000"/>
          <w:sz w:val="24"/>
          <w:szCs w:val="24"/>
        </w:rPr>
        <w:t xml:space="preserve"> </w:t>
      </w:r>
      <w:r w:rsidRPr="007B1CD1">
        <w:rPr>
          <w:rFonts w:ascii="Times New Roman" w:hAnsi="Times New Roman"/>
          <w:b/>
          <w:bCs/>
          <w:i/>
          <w:iCs/>
          <w:color w:val="000000"/>
          <w:sz w:val="24"/>
          <w:szCs w:val="24"/>
        </w:rPr>
        <w:t>Laboratory Tests”</w:t>
      </w:r>
      <w:r w:rsidR="004208A6" w:rsidRPr="007B1CD1">
        <w:rPr>
          <w:rFonts w:ascii="Times New Roman" w:hAnsi="Times New Roman"/>
          <w:bCs/>
          <w:iCs/>
          <w:color w:val="000000"/>
          <w:sz w:val="24"/>
          <w:szCs w:val="24"/>
        </w:rPr>
        <w:t xml:space="preserve">.  </w:t>
      </w:r>
    </w:p>
    <w:p w:rsidR="00300C5B" w:rsidRPr="009100DD" w:rsidRDefault="00300C5B" w:rsidP="00CE7722">
      <w:pPr>
        <w:autoSpaceDE w:val="0"/>
        <w:autoSpaceDN w:val="0"/>
        <w:adjustRightInd w:val="0"/>
        <w:spacing w:after="0" w:line="240" w:lineRule="auto"/>
        <w:contextualSpacing/>
        <w:rPr>
          <w:rFonts w:ascii="Times New Roman" w:hAnsi="Times New Roman"/>
          <w:color w:val="000000"/>
        </w:rPr>
      </w:pPr>
      <w:r>
        <w:rPr>
          <w:rFonts w:ascii="Times New Roman" w:hAnsi="Times New Roman"/>
          <w:color w:val="000000"/>
        </w:rPr>
        <w:t>As stated in Part I of the GAC eNewsletter, this section contained many provisions affecting the future of clinical laboratory reimbursement.  They include:</w:t>
      </w:r>
    </w:p>
    <w:p w:rsidR="00AD03FB" w:rsidRPr="009100DD" w:rsidRDefault="00AD03FB" w:rsidP="00AD03FB">
      <w:pPr>
        <w:autoSpaceDE w:val="0"/>
        <w:autoSpaceDN w:val="0"/>
        <w:adjustRightInd w:val="0"/>
        <w:spacing w:after="0" w:line="240" w:lineRule="auto"/>
        <w:rPr>
          <w:rFonts w:ascii="Times New Roman" w:hAnsi="Times New Roman"/>
          <w:color w:val="000000"/>
        </w:rPr>
      </w:pPr>
    </w:p>
    <w:p w:rsidR="00CE7722" w:rsidRPr="001D5C42" w:rsidRDefault="00483BB3" w:rsidP="001D5C42">
      <w:pPr>
        <w:autoSpaceDE w:val="0"/>
        <w:autoSpaceDN w:val="0"/>
        <w:adjustRightInd w:val="0"/>
        <w:spacing w:after="0" w:line="240" w:lineRule="auto"/>
        <w:rPr>
          <w:rFonts w:ascii="Times New Roman" w:hAnsi="Times New Roman"/>
          <w:color w:val="000000"/>
        </w:rPr>
      </w:pPr>
      <w:r w:rsidRPr="001D5C42">
        <w:rPr>
          <w:rFonts w:ascii="Times New Roman" w:hAnsi="Times New Roman"/>
          <w:b/>
          <w:bCs/>
        </w:rPr>
        <w:t>Reporting of Private Sector Payment Rates</w:t>
      </w:r>
    </w:p>
    <w:p w:rsidR="00AD03FB" w:rsidRPr="00CF4F43" w:rsidRDefault="00AD03FB" w:rsidP="00300C5B">
      <w:pPr>
        <w:autoSpaceDE w:val="0"/>
        <w:autoSpaceDN w:val="0"/>
        <w:adjustRightInd w:val="0"/>
        <w:spacing w:after="0" w:line="240" w:lineRule="auto"/>
        <w:ind w:firstLine="720"/>
        <w:rPr>
          <w:rFonts w:ascii="Times New Roman" w:hAnsi="Times New Roman"/>
          <w:color w:val="000000"/>
        </w:rPr>
      </w:pPr>
    </w:p>
    <w:p w:rsidR="002E7902" w:rsidRPr="00207BE7" w:rsidRDefault="00CE7722" w:rsidP="002E7902">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Beginning January 1, 2016, applicable laboratories</w:t>
      </w:r>
      <w:r w:rsidR="002E7902" w:rsidRPr="00207BE7">
        <w:rPr>
          <w:rFonts w:ascii="Times New Roman" w:hAnsi="Times New Roman"/>
          <w:color w:val="000000"/>
          <w:sz w:val="20"/>
          <w:szCs w:val="20"/>
        </w:rPr>
        <w:t xml:space="preserve"> (to be defined</w:t>
      </w:r>
      <w:r w:rsidR="00300C5B" w:rsidRPr="00207BE7">
        <w:rPr>
          <w:rFonts w:ascii="Times New Roman" w:hAnsi="Times New Roman"/>
          <w:color w:val="000000"/>
          <w:sz w:val="20"/>
          <w:szCs w:val="20"/>
        </w:rPr>
        <w:t xml:space="preserve"> in the regulations that CMS is writing</w:t>
      </w:r>
      <w:r w:rsidR="002E7902" w:rsidRPr="00207BE7">
        <w:rPr>
          <w:rFonts w:ascii="Times New Roman" w:hAnsi="Times New Roman"/>
          <w:color w:val="000000"/>
          <w:sz w:val="20"/>
          <w:szCs w:val="20"/>
        </w:rPr>
        <w:t>)</w:t>
      </w:r>
      <w:r w:rsidR="001D5C42" w:rsidRPr="00207BE7">
        <w:rPr>
          <w:rFonts w:ascii="Times New Roman" w:hAnsi="Times New Roman"/>
          <w:color w:val="000000"/>
          <w:sz w:val="20"/>
          <w:szCs w:val="20"/>
        </w:rPr>
        <w:t xml:space="preserve"> </w:t>
      </w:r>
      <w:r w:rsidR="002E7902" w:rsidRPr="00207BE7">
        <w:rPr>
          <w:rFonts w:ascii="Times New Roman" w:hAnsi="Times New Roman"/>
          <w:color w:val="000000"/>
          <w:sz w:val="20"/>
          <w:szCs w:val="20"/>
        </w:rPr>
        <w:t>will report to CMS, for the previous 12-month period, the private payer reimbursement received for each laboratory test, along with the volume of tests billed to each payer.  W</w:t>
      </w:r>
      <w:r w:rsidR="00436974" w:rsidRPr="00207BE7">
        <w:rPr>
          <w:rFonts w:ascii="Times New Roman" w:hAnsi="Times New Roman"/>
          <w:color w:val="000000"/>
          <w:sz w:val="20"/>
          <w:szCs w:val="20"/>
        </w:rPr>
        <w:t xml:space="preserve">hile needing more clarification, </w:t>
      </w:r>
      <w:r w:rsidR="002E7902" w:rsidRPr="00207BE7">
        <w:rPr>
          <w:rFonts w:ascii="Times New Roman" w:hAnsi="Times New Roman"/>
          <w:color w:val="000000"/>
          <w:sz w:val="20"/>
          <w:szCs w:val="20"/>
        </w:rPr>
        <w:t xml:space="preserve">“applicable” laboratories </w:t>
      </w:r>
      <w:r w:rsidR="00CF4F43" w:rsidRPr="00207BE7">
        <w:rPr>
          <w:rFonts w:ascii="Times New Roman" w:hAnsi="Times New Roman"/>
          <w:color w:val="000000"/>
          <w:sz w:val="20"/>
          <w:szCs w:val="20"/>
        </w:rPr>
        <w:t>are</w:t>
      </w:r>
      <w:r w:rsidR="002E7902" w:rsidRPr="00207BE7">
        <w:rPr>
          <w:rFonts w:ascii="Times New Roman" w:hAnsi="Times New Roman"/>
          <w:color w:val="000000"/>
          <w:sz w:val="20"/>
          <w:szCs w:val="20"/>
        </w:rPr>
        <w:t xml:space="preserve"> currently define</w:t>
      </w:r>
      <w:r w:rsidR="001D5C42" w:rsidRPr="00207BE7">
        <w:rPr>
          <w:rFonts w:ascii="Times New Roman" w:hAnsi="Times New Roman"/>
          <w:color w:val="000000"/>
          <w:sz w:val="20"/>
          <w:szCs w:val="20"/>
        </w:rPr>
        <w:t>d as those</w:t>
      </w:r>
      <w:r w:rsidR="002E7902" w:rsidRPr="00207BE7">
        <w:rPr>
          <w:rFonts w:ascii="Times New Roman" w:hAnsi="Times New Roman"/>
          <w:color w:val="000000"/>
          <w:sz w:val="20"/>
          <w:szCs w:val="20"/>
        </w:rPr>
        <w:t xml:space="preserve"> which bill </w:t>
      </w:r>
      <w:r w:rsidR="00300C5B" w:rsidRPr="00207BE7">
        <w:rPr>
          <w:rFonts w:ascii="Times New Roman" w:hAnsi="Times New Roman"/>
          <w:color w:val="000000"/>
          <w:sz w:val="20"/>
          <w:szCs w:val="20"/>
        </w:rPr>
        <w:t xml:space="preserve">Medicare </w:t>
      </w:r>
      <w:r w:rsidR="002E7902" w:rsidRPr="00207BE7">
        <w:rPr>
          <w:rFonts w:ascii="Times New Roman" w:hAnsi="Times New Roman"/>
          <w:color w:val="000000"/>
          <w:sz w:val="20"/>
          <w:szCs w:val="20"/>
        </w:rPr>
        <w:t>under the Clinical Laboratory Fee Schedule</w:t>
      </w:r>
      <w:r w:rsidR="001D5C42" w:rsidRPr="00207BE7">
        <w:rPr>
          <w:rFonts w:ascii="Times New Roman" w:hAnsi="Times New Roman"/>
          <w:color w:val="000000"/>
          <w:sz w:val="20"/>
          <w:szCs w:val="20"/>
        </w:rPr>
        <w:t xml:space="preserve"> (CLFS)</w:t>
      </w:r>
      <w:r w:rsidR="002E7902" w:rsidRPr="00207BE7">
        <w:rPr>
          <w:rFonts w:ascii="Times New Roman" w:hAnsi="Times New Roman"/>
          <w:color w:val="000000"/>
          <w:sz w:val="20"/>
          <w:szCs w:val="20"/>
        </w:rPr>
        <w:t xml:space="preserve">.  </w:t>
      </w:r>
      <w:r w:rsidR="00B453B0" w:rsidRPr="00207BE7">
        <w:rPr>
          <w:rFonts w:ascii="Times New Roman" w:hAnsi="Times New Roman"/>
          <w:color w:val="000000"/>
          <w:sz w:val="20"/>
          <w:szCs w:val="20"/>
        </w:rPr>
        <w:t>(</w:t>
      </w:r>
      <w:r w:rsidR="00CF4F43" w:rsidRPr="00207BE7">
        <w:rPr>
          <w:rFonts w:ascii="Times New Roman" w:hAnsi="Times New Roman"/>
          <w:color w:val="000000"/>
          <w:sz w:val="20"/>
          <w:szCs w:val="20"/>
        </w:rPr>
        <w:t>If a laboratory only receives payment through DRGs or other bundled payment systems, they will not have to report.</w:t>
      </w:r>
      <w:r w:rsidR="00B453B0" w:rsidRPr="00207BE7">
        <w:rPr>
          <w:rFonts w:ascii="Times New Roman" w:hAnsi="Times New Roman"/>
          <w:color w:val="000000"/>
          <w:sz w:val="20"/>
          <w:szCs w:val="20"/>
        </w:rPr>
        <w:t>)</w:t>
      </w:r>
    </w:p>
    <w:p w:rsidR="002E7902" w:rsidRPr="00207BE7" w:rsidRDefault="002E7902" w:rsidP="00CE7722">
      <w:pPr>
        <w:autoSpaceDE w:val="0"/>
        <w:autoSpaceDN w:val="0"/>
        <w:adjustRightInd w:val="0"/>
        <w:spacing w:after="0" w:line="240" w:lineRule="auto"/>
        <w:rPr>
          <w:rFonts w:ascii="Times New Roman" w:hAnsi="Times New Roman"/>
          <w:color w:val="000000"/>
          <w:sz w:val="20"/>
          <w:szCs w:val="20"/>
        </w:rPr>
      </w:pPr>
    </w:p>
    <w:p w:rsidR="00CE7722" w:rsidRPr="00207BE7" w:rsidRDefault="00CF4F43" w:rsidP="0095339D">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The law requires that a</w:t>
      </w:r>
      <w:r w:rsidR="00CE7722" w:rsidRPr="00207BE7">
        <w:rPr>
          <w:rFonts w:ascii="Times New Roman" w:hAnsi="Times New Roman"/>
          <w:color w:val="000000"/>
          <w:sz w:val="20"/>
          <w:szCs w:val="20"/>
        </w:rPr>
        <w:t xml:space="preserve">n </w:t>
      </w:r>
      <w:r w:rsidRPr="00207BE7">
        <w:rPr>
          <w:rFonts w:ascii="Times New Roman" w:hAnsi="Times New Roman"/>
          <w:color w:val="000000"/>
          <w:sz w:val="20"/>
          <w:szCs w:val="20"/>
        </w:rPr>
        <w:t>“</w:t>
      </w:r>
      <w:r w:rsidR="00CE7722" w:rsidRPr="00207BE7">
        <w:rPr>
          <w:rFonts w:ascii="Times New Roman" w:hAnsi="Times New Roman"/>
          <w:color w:val="000000"/>
          <w:sz w:val="20"/>
          <w:szCs w:val="20"/>
        </w:rPr>
        <w:t>officer of the laboratory</w:t>
      </w:r>
      <w:r w:rsidRPr="00207BE7">
        <w:rPr>
          <w:rFonts w:ascii="Times New Roman" w:hAnsi="Times New Roman"/>
          <w:color w:val="000000"/>
          <w:sz w:val="20"/>
          <w:szCs w:val="20"/>
        </w:rPr>
        <w:t>”</w:t>
      </w:r>
      <w:r w:rsidR="00CE7722" w:rsidRPr="00207BE7">
        <w:rPr>
          <w:rFonts w:ascii="Times New Roman" w:hAnsi="Times New Roman"/>
          <w:color w:val="000000"/>
          <w:sz w:val="20"/>
          <w:szCs w:val="20"/>
        </w:rPr>
        <w:t xml:space="preserve"> shall certify the accuracy and completeness of the information</w:t>
      </w:r>
      <w:r w:rsidRPr="00207BE7">
        <w:rPr>
          <w:rFonts w:ascii="Times New Roman" w:hAnsi="Times New Roman"/>
          <w:color w:val="000000"/>
          <w:sz w:val="20"/>
          <w:szCs w:val="20"/>
        </w:rPr>
        <w:t xml:space="preserve"> reported</w:t>
      </w:r>
      <w:r w:rsidR="00CE7722" w:rsidRPr="00207BE7">
        <w:rPr>
          <w:rFonts w:ascii="Times New Roman" w:hAnsi="Times New Roman"/>
          <w:color w:val="000000"/>
          <w:sz w:val="20"/>
          <w:szCs w:val="20"/>
        </w:rPr>
        <w:t>.</w:t>
      </w:r>
      <w:r w:rsidR="0095339D" w:rsidRPr="00207BE7">
        <w:rPr>
          <w:rFonts w:ascii="Times New Roman" w:hAnsi="Times New Roman"/>
          <w:color w:val="000000"/>
          <w:sz w:val="20"/>
          <w:szCs w:val="20"/>
        </w:rPr>
        <w:t xml:space="preserve">  </w:t>
      </w:r>
      <w:r w:rsidR="00B453B0" w:rsidRPr="00207BE7">
        <w:rPr>
          <w:rFonts w:ascii="Times New Roman" w:hAnsi="Times New Roman"/>
          <w:color w:val="000000"/>
          <w:sz w:val="20"/>
          <w:szCs w:val="20"/>
        </w:rPr>
        <w:t xml:space="preserve">If </w:t>
      </w:r>
      <w:r w:rsidR="0095339D" w:rsidRPr="00207BE7">
        <w:rPr>
          <w:rFonts w:ascii="Times New Roman" w:hAnsi="Times New Roman"/>
          <w:color w:val="000000"/>
          <w:sz w:val="20"/>
          <w:szCs w:val="20"/>
        </w:rPr>
        <w:t>CMS</w:t>
      </w:r>
      <w:r w:rsidR="00CE7722" w:rsidRPr="00207BE7">
        <w:rPr>
          <w:rFonts w:ascii="Times New Roman" w:hAnsi="Times New Roman"/>
          <w:color w:val="000000"/>
          <w:sz w:val="20"/>
          <w:szCs w:val="20"/>
        </w:rPr>
        <w:t xml:space="preserve"> determines that an applicable laboratory has failed to report or made a</w:t>
      </w:r>
      <w:r w:rsidR="0095339D"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misrepresentation or omission in reporting information</w:t>
      </w:r>
      <w:r w:rsidR="0095339D" w:rsidRPr="00207BE7">
        <w:rPr>
          <w:rFonts w:ascii="Times New Roman" w:hAnsi="Times New Roman"/>
          <w:color w:val="000000"/>
          <w:sz w:val="20"/>
          <w:szCs w:val="20"/>
        </w:rPr>
        <w:t xml:space="preserve">, </w:t>
      </w:r>
      <w:r w:rsidRPr="00207BE7">
        <w:rPr>
          <w:rFonts w:ascii="Times New Roman" w:hAnsi="Times New Roman"/>
          <w:color w:val="000000"/>
          <w:sz w:val="20"/>
          <w:szCs w:val="20"/>
        </w:rPr>
        <w:t>fines</w:t>
      </w:r>
      <w:r w:rsidR="00B453B0"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up to</w:t>
      </w:r>
      <w:r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$10,000 per day</w:t>
      </w:r>
      <w:r w:rsidR="0095339D" w:rsidRPr="00207BE7">
        <w:rPr>
          <w:rFonts w:ascii="Times New Roman" w:hAnsi="Times New Roman"/>
          <w:color w:val="000000"/>
          <w:sz w:val="20"/>
          <w:szCs w:val="20"/>
        </w:rPr>
        <w:t xml:space="preserve"> may be assessed.  </w:t>
      </w:r>
      <w:r w:rsidR="00CE7722" w:rsidRPr="00207BE7">
        <w:rPr>
          <w:rFonts w:ascii="Times New Roman" w:hAnsi="Times New Roman"/>
          <w:color w:val="000000"/>
          <w:sz w:val="20"/>
          <w:szCs w:val="20"/>
        </w:rPr>
        <w:t xml:space="preserve"> </w:t>
      </w:r>
    </w:p>
    <w:p w:rsidR="00AD03FB" w:rsidRPr="009100DD" w:rsidRDefault="00AD03FB" w:rsidP="00CE7722">
      <w:pPr>
        <w:autoSpaceDE w:val="0"/>
        <w:autoSpaceDN w:val="0"/>
        <w:adjustRightInd w:val="0"/>
        <w:spacing w:after="0" w:line="240" w:lineRule="auto"/>
        <w:rPr>
          <w:rFonts w:ascii="Times New Roman" w:hAnsi="Times New Roman"/>
          <w:b/>
          <w:bCs/>
        </w:rPr>
      </w:pPr>
    </w:p>
    <w:p w:rsidR="00CE7722" w:rsidRPr="00046AD3" w:rsidRDefault="00483BB3" w:rsidP="00046AD3">
      <w:pPr>
        <w:autoSpaceDE w:val="0"/>
        <w:autoSpaceDN w:val="0"/>
        <w:adjustRightInd w:val="0"/>
        <w:spacing w:after="0" w:line="240" w:lineRule="auto"/>
        <w:rPr>
          <w:rFonts w:ascii="Times New Roman" w:hAnsi="Times New Roman"/>
          <w:b/>
          <w:bCs/>
        </w:rPr>
      </w:pPr>
      <w:r w:rsidRPr="00046AD3">
        <w:rPr>
          <w:rFonts w:ascii="Times New Roman" w:hAnsi="Times New Roman"/>
          <w:b/>
          <w:bCs/>
        </w:rPr>
        <w:t>Payment for Clinical Diagnostic Laboratory Tests</w:t>
      </w:r>
    </w:p>
    <w:p w:rsidR="0095339D" w:rsidRPr="00207BE7" w:rsidRDefault="0043629A" w:rsidP="00CE7722">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w:t>
      </w:r>
      <w:r w:rsidR="0095339D" w:rsidRPr="00207BE7">
        <w:rPr>
          <w:rFonts w:ascii="Times New Roman" w:hAnsi="Times New Roman"/>
          <w:color w:val="000000"/>
          <w:sz w:val="20"/>
          <w:szCs w:val="20"/>
        </w:rPr>
        <w:t xml:space="preserve">he data gathered will determine </w:t>
      </w:r>
      <w:r w:rsidR="00046AD3" w:rsidRPr="00207BE7">
        <w:rPr>
          <w:rFonts w:ascii="Times New Roman" w:hAnsi="Times New Roman"/>
          <w:color w:val="000000"/>
          <w:sz w:val="20"/>
          <w:szCs w:val="20"/>
        </w:rPr>
        <w:t>CLFS</w:t>
      </w:r>
      <w:r w:rsidRPr="00207BE7">
        <w:rPr>
          <w:rFonts w:ascii="Times New Roman" w:hAnsi="Times New Roman"/>
          <w:color w:val="000000"/>
          <w:sz w:val="20"/>
          <w:szCs w:val="20"/>
        </w:rPr>
        <w:t xml:space="preserve"> reimbursement</w:t>
      </w:r>
      <w:r w:rsidR="0095339D" w:rsidRPr="00207BE7">
        <w:rPr>
          <w:rFonts w:ascii="Times New Roman" w:hAnsi="Times New Roman"/>
          <w:color w:val="000000"/>
          <w:sz w:val="20"/>
          <w:szCs w:val="20"/>
        </w:rPr>
        <w:t xml:space="preserve"> rates</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going forward</w:t>
      </w:r>
      <w:r w:rsidR="0095339D"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For a clinical diagnostic laboratory test furnished on or after January 1, 2017, the</w:t>
      </w:r>
      <w:r w:rsidR="0095339D"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 xml:space="preserve">payment amount shall be equal to </w:t>
      </w:r>
      <w:r w:rsidR="00CE7722" w:rsidRPr="00207BE7">
        <w:rPr>
          <w:rFonts w:ascii="Times New Roman" w:hAnsi="Times New Roman"/>
          <w:b/>
          <w:color w:val="000000"/>
          <w:sz w:val="20"/>
          <w:szCs w:val="20"/>
        </w:rPr>
        <w:t>the weighted median determined for the test for the</w:t>
      </w:r>
      <w:r w:rsidR="00046AD3" w:rsidRPr="00207BE7">
        <w:rPr>
          <w:rFonts w:ascii="Times New Roman" w:hAnsi="Times New Roman"/>
          <w:b/>
          <w:color w:val="000000"/>
          <w:sz w:val="20"/>
          <w:szCs w:val="20"/>
        </w:rPr>
        <w:t xml:space="preserve"> </w:t>
      </w:r>
      <w:r w:rsidR="00CE7722" w:rsidRPr="00207BE7">
        <w:rPr>
          <w:rFonts w:ascii="Times New Roman" w:hAnsi="Times New Roman"/>
          <w:b/>
          <w:color w:val="000000"/>
          <w:sz w:val="20"/>
          <w:szCs w:val="20"/>
        </w:rPr>
        <w:t>most</w:t>
      </w:r>
      <w:r w:rsidR="0095339D" w:rsidRPr="00207BE7">
        <w:rPr>
          <w:rFonts w:ascii="Times New Roman" w:hAnsi="Times New Roman"/>
          <w:b/>
          <w:color w:val="000000"/>
          <w:sz w:val="20"/>
          <w:szCs w:val="20"/>
        </w:rPr>
        <w:t xml:space="preserve"> recent data collection period</w:t>
      </w:r>
      <w:r w:rsidR="0095339D" w:rsidRPr="00207BE7">
        <w:rPr>
          <w:rFonts w:ascii="Times New Roman" w:hAnsi="Times New Roman"/>
          <w:color w:val="000000"/>
          <w:sz w:val="20"/>
          <w:szCs w:val="20"/>
        </w:rPr>
        <w:t xml:space="preserve">.  </w:t>
      </w:r>
      <w:r w:rsidR="00B453B0" w:rsidRPr="00207BE7">
        <w:rPr>
          <w:rFonts w:ascii="Times New Roman" w:hAnsi="Times New Roman"/>
          <w:color w:val="000000"/>
          <w:sz w:val="20"/>
          <w:szCs w:val="20"/>
        </w:rPr>
        <w:t>In other words</w:t>
      </w:r>
      <w:r w:rsidR="0095339D" w:rsidRPr="00207BE7">
        <w:rPr>
          <w:rFonts w:ascii="Times New Roman" w:hAnsi="Times New Roman"/>
          <w:color w:val="000000"/>
          <w:sz w:val="20"/>
          <w:szCs w:val="20"/>
        </w:rPr>
        <w:t xml:space="preserve"> the </w:t>
      </w:r>
      <w:r w:rsidR="00046AD3" w:rsidRPr="00207BE7">
        <w:rPr>
          <w:rFonts w:ascii="Times New Roman" w:hAnsi="Times New Roman"/>
          <w:color w:val="000000"/>
          <w:sz w:val="20"/>
          <w:szCs w:val="20"/>
        </w:rPr>
        <w:t>CLFS</w:t>
      </w:r>
      <w:r w:rsidR="0095339D" w:rsidRPr="00207BE7">
        <w:rPr>
          <w:rFonts w:ascii="Times New Roman" w:hAnsi="Times New Roman"/>
          <w:color w:val="000000"/>
          <w:sz w:val="20"/>
          <w:szCs w:val="20"/>
        </w:rPr>
        <w:t xml:space="preserve"> reimbursement </w:t>
      </w:r>
      <w:r w:rsidR="00B453B0" w:rsidRPr="00207BE7">
        <w:rPr>
          <w:rFonts w:ascii="Times New Roman" w:hAnsi="Times New Roman"/>
          <w:color w:val="000000"/>
          <w:sz w:val="20"/>
          <w:szCs w:val="20"/>
        </w:rPr>
        <w:t>will be</w:t>
      </w:r>
      <w:r w:rsidR="0095339D" w:rsidRPr="00207BE7">
        <w:rPr>
          <w:rFonts w:ascii="Times New Roman" w:hAnsi="Times New Roman"/>
          <w:color w:val="000000"/>
          <w:sz w:val="20"/>
          <w:szCs w:val="20"/>
        </w:rPr>
        <w:t xml:space="preserve"> based on market rates.  </w:t>
      </w:r>
      <w:r w:rsidR="00CF4F43" w:rsidRPr="00207BE7">
        <w:rPr>
          <w:rFonts w:ascii="Times New Roman" w:hAnsi="Times New Roman"/>
          <w:color w:val="000000"/>
          <w:sz w:val="20"/>
          <w:szCs w:val="20"/>
        </w:rPr>
        <w:t>ASCLS is</w:t>
      </w:r>
      <w:r w:rsidR="0095339D" w:rsidRPr="00207BE7">
        <w:rPr>
          <w:rFonts w:ascii="Times New Roman" w:hAnsi="Times New Roman"/>
          <w:color w:val="000000"/>
          <w:sz w:val="20"/>
          <w:szCs w:val="20"/>
        </w:rPr>
        <w:t xml:space="preserve"> concern</w:t>
      </w:r>
      <w:r w:rsidR="00CF4F43" w:rsidRPr="00207BE7">
        <w:rPr>
          <w:rFonts w:ascii="Times New Roman" w:hAnsi="Times New Roman"/>
          <w:color w:val="000000"/>
          <w:sz w:val="20"/>
          <w:szCs w:val="20"/>
        </w:rPr>
        <w:t>ed</w:t>
      </w:r>
      <w:r w:rsidR="0095339D" w:rsidRPr="00207BE7">
        <w:rPr>
          <w:rFonts w:ascii="Times New Roman" w:hAnsi="Times New Roman"/>
          <w:color w:val="000000"/>
          <w:sz w:val="20"/>
          <w:szCs w:val="20"/>
        </w:rPr>
        <w:t xml:space="preserve"> that </w:t>
      </w:r>
      <w:r w:rsidR="00CF4F43" w:rsidRPr="00207BE7">
        <w:rPr>
          <w:rFonts w:ascii="Times New Roman" w:hAnsi="Times New Roman"/>
          <w:color w:val="000000"/>
          <w:sz w:val="20"/>
          <w:szCs w:val="20"/>
        </w:rPr>
        <w:t xml:space="preserve">the </w:t>
      </w:r>
      <w:r w:rsidR="0095339D" w:rsidRPr="00207BE7">
        <w:rPr>
          <w:rFonts w:ascii="Times New Roman" w:hAnsi="Times New Roman"/>
          <w:color w:val="000000"/>
          <w:sz w:val="20"/>
          <w:szCs w:val="20"/>
        </w:rPr>
        <w:t>rates negotiated by the large national reference laboratories could negatively impact reimbursement for hospital and clinic laboratories.</w:t>
      </w:r>
    </w:p>
    <w:p w:rsidR="0095339D" w:rsidRPr="00207BE7" w:rsidRDefault="0095339D" w:rsidP="00CE7722">
      <w:pPr>
        <w:autoSpaceDE w:val="0"/>
        <w:autoSpaceDN w:val="0"/>
        <w:adjustRightInd w:val="0"/>
        <w:spacing w:after="0" w:line="240" w:lineRule="auto"/>
        <w:rPr>
          <w:rFonts w:ascii="Times New Roman" w:hAnsi="Times New Roman"/>
          <w:color w:val="000000"/>
          <w:sz w:val="20"/>
          <w:szCs w:val="20"/>
        </w:rPr>
      </w:pPr>
    </w:p>
    <w:p w:rsidR="00CE7722" w:rsidRPr="00207BE7" w:rsidRDefault="00CE7722" w:rsidP="00CE7722">
      <w:pPr>
        <w:autoSpaceDE w:val="0"/>
        <w:autoSpaceDN w:val="0"/>
        <w:adjustRightInd w:val="0"/>
        <w:spacing w:after="0" w:line="240" w:lineRule="auto"/>
        <w:rPr>
          <w:rFonts w:ascii="Times New Roman" w:hAnsi="Times New Roman"/>
          <w:b/>
          <w:color w:val="000000"/>
          <w:sz w:val="20"/>
          <w:szCs w:val="20"/>
        </w:rPr>
      </w:pPr>
      <w:r w:rsidRPr="00207BE7">
        <w:rPr>
          <w:rFonts w:ascii="Times New Roman" w:hAnsi="Times New Roman"/>
          <w:color w:val="000000"/>
          <w:sz w:val="20"/>
          <w:szCs w:val="20"/>
        </w:rPr>
        <w:t>Payment amounts determined for a clinical diagnostic laboratory test for each of 2017</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through 2022 shall not result in a reduction in payments greater than 10 percent for years 2017 through 2019 and</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 xml:space="preserve">15 percent for years 2019 through 2022. </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No reduction in payment will apply for new</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tests or for a</w:t>
      </w:r>
      <w:r w:rsidR="0095339D" w:rsidRPr="00207BE7">
        <w:rPr>
          <w:rFonts w:ascii="Times New Roman" w:hAnsi="Times New Roman"/>
          <w:color w:val="000000"/>
          <w:sz w:val="20"/>
          <w:szCs w:val="20"/>
        </w:rPr>
        <w:t xml:space="preserve"> new advanced diagnostic test.</w:t>
      </w:r>
      <w:r w:rsidR="00046AD3" w:rsidRPr="00207BE7">
        <w:rPr>
          <w:rFonts w:ascii="Times New Roman" w:hAnsi="Times New Roman"/>
          <w:color w:val="000000"/>
          <w:sz w:val="20"/>
          <w:szCs w:val="20"/>
        </w:rPr>
        <w:t xml:space="preserve">  </w:t>
      </w:r>
      <w:r w:rsidR="00046AD3" w:rsidRPr="00207BE7">
        <w:rPr>
          <w:rFonts w:ascii="Times New Roman" w:hAnsi="Times New Roman"/>
          <w:b/>
          <w:color w:val="000000"/>
          <w:sz w:val="20"/>
          <w:szCs w:val="20"/>
        </w:rPr>
        <w:t xml:space="preserve">Note:  We are awaiting interpretation as to whether this means </w:t>
      </w:r>
      <w:r w:rsidR="0043629A" w:rsidRPr="00207BE7">
        <w:rPr>
          <w:rFonts w:ascii="Times New Roman" w:hAnsi="Times New Roman"/>
          <w:b/>
          <w:color w:val="000000"/>
          <w:sz w:val="20"/>
          <w:szCs w:val="20"/>
        </w:rPr>
        <w:t>no</w:t>
      </w:r>
      <w:r w:rsidR="00CF4F43" w:rsidRPr="00207BE7">
        <w:rPr>
          <w:rFonts w:ascii="Times New Roman" w:hAnsi="Times New Roman"/>
          <w:b/>
          <w:color w:val="000000"/>
          <w:sz w:val="20"/>
          <w:szCs w:val="20"/>
        </w:rPr>
        <w:t xml:space="preserve"> </w:t>
      </w:r>
      <w:r w:rsidR="00046AD3" w:rsidRPr="00207BE7">
        <w:rPr>
          <w:rFonts w:ascii="Times New Roman" w:hAnsi="Times New Roman"/>
          <w:b/>
          <w:color w:val="000000"/>
          <w:sz w:val="20"/>
          <w:szCs w:val="20"/>
        </w:rPr>
        <w:t xml:space="preserve">more than </w:t>
      </w:r>
      <w:r w:rsidR="0043629A" w:rsidRPr="00207BE7">
        <w:rPr>
          <w:rFonts w:ascii="Times New Roman" w:hAnsi="Times New Roman"/>
          <w:b/>
          <w:color w:val="000000"/>
          <w:sz w:val="20"/>
          <w:szCs w:val="20"/>
        </w:rPr>
        <w:t xml:space="preserve">a </w:t>
      </w:r>
      <w:r w:rsidR="00046AD3" w:rsidRPr="00207BE7">
        <w:rPr>
          <w:rFonts w:ascii="Times New Roman" w:hAnsi="Times New Roman"/>
          <w:b/>
          <w:color w:val="000000"/>
          <w:sz w:val="20"/>
          <w:szCs w:val="20"/>
        </w:rPr>
        <w:t>10 or 15%</w:t>
      </w:r>
      <w:r w:rsidR="0043629A" w:rsidRPr="00207BE7">
        <w:rPr>
          <w:rFonts w:ascii="Times New Roman" w:hAnsi="Times New Roman"/>
          <w:b/>
          <w:color w:val="000000"/>
          <w:sz w:val="20"/>
          <w:szCs w:val="20"/>
        </w:rPr>
        <w:t xml:space="preserve"> decrease</w:t>
      </w:r>
      <w:r w:rsidR="00046AD3" w:rsidRPr="00207BE7">
        <w:rPr>
          <w:rFonts w:ascii="Times New Roman" w:hAnsi="Times New Roman"/>
          <w:b/>
          <w:color w:val="000000"/>
          <w:sz w:val="20"/>
          <w:szCs w:val="20"/>
        </w:rPr>
        <w:t xml:space="preserve"> for each year or for e</w:t>
      </w:r>
      <w:r w:rsidR="0043629A" w:rsidRPr="00207BE7">
        <w:rPr>
          <w:rFonts w:ascii="Times New Roman" w:hAnsi="Times New Roman"/>
          <w:b/>
          <w:color w:val="000000"/>
          <w:sz w:val="20"/>
          <w:szCs w:val="20"/>
        </w:rPr>
        <w:t>a</w:t>
      </w:r>
      <w:r w:rsidR="00046AD3" w:rsidRPr="00207BE7">
        <w:rPr>
          <w:rFonts w:ascii="Times New Roman" w:hAnsi="Times New Roman"/>
          <w:b/>
          <w:color w:val="000000"/>
          <w:sz w:val="20"/>
          <w:szCs w:val="20"/>
        </w:rPr>
        <w:t xml:space="preserve">ch of the three-year periods.  This difference </w:t>
      </w:r>
      <w:r w:rsidR="00B453B0" w:rsidRPr="00207BE7">
        <w:rPr>
          <w:rFonts w:ascii="Times New Roman" w:hAnsi="Times New Roman"/>
          <w:b/>
          <w:color w:val="000000"/>
          <w:sz w:val="20"/>
          <w:szCs w:val="20"/>
        </w:rPr>
        <w:t>w</w:t>
      </w:r>
      <w:r w:rsidR="00046AD3" w:rsidRPr="00207BE7">
        <w:rPr>
          <w:rFonts w:ascii="Times New Roman" w:hAnsi="Times New Roman"/>
          <w:b/>
          <w:color w:val="000000"/>
          <w:sz w:val="20"/>
          <w:szCs w:val="20"/>
        </w:rPr>
        <w:t>ould be significant.</w:t>
      </w:r>
    </w:p>
    <w:p w:rsidR="0095339D" w:rsidRPr="009100DD" w:rsidRDefault="0095339D" w:rsidP="00CE7722">
      <w:pPr>
        <w:autoSpaceDE w:val="0"/>
        <w:autoSpaceDN w:val="0"/>
        <w:adjustRightInd w:val="0"/>
        <w:spacing w:after="0" w:line="240" w:lineRule="auto"/>
        <w:rPr>
          <w:rFonts w:ascii="Times New Roman" w:hAnsi="Times New Roman"/>
          <w:color w:val="000000"/>
        </w:rPr>
      </w:pPr>
      <w:bookmarkStart w:id="0" w:name="_GoBack"/>
    </w:p>
    <w:bookmarkEnd w:id="0"/>
    <w:p w:rsidR="00CE7722" w:rsidRPr="0095339D" w:rsidRDefault="00A7773F" w:rsidP="0095339D">
      <w:pPr>
        <w:autoSpaceDE w:val="0"/>
        <w:autoSpaceDN w:val="0"/>
        <w:adjustRightInd w:val="0"/>
        <w:spacing w:after="0" w:line="240" w:lineRule="auto"/>
        <w:rPr>
          <w:rFonts w:ascii="Times New Roman" w:hAnsi="Times New Roman"/>
          <w:color w:val="000000"/>
        </w:rPr>
      </w:pPr>
      <w:r>
        <w:rPr>
          <w:rFonts w:ascii="Times New Roman" w:hAnsi="Times New Roman"/>
          <w:b/>
          <w:color w:val="000000"/>
        </w:rPr>
        <w:t>Specimen Collection Fee:</w:t>
      </w:r>
      <w:r>
        <w:rPr>
          <w:rFonts w:ascii="Times New Roman" w:hAnsi="Times New Roman"/>
          <w:color w:val="000000"/>
        </w:rPr>
        <w:t xml:space="preserve">  </w:t>
      </w:r>
      <w:r w:rsidR="0095339D" w:rsidRPr="00207BE7">
        <w:rPr>
          <w:rFonts w:ascii="Times New Roman" w:hAnsi="Times New Roman"/>
          <w:color w:val="000000"/>
          <w:sz w:val="20"/>
          <w:szCs w:val="20"/>
        </w:rPr>
        <w:t xml:space="preserve">One </w:t>
      </w:r>
      <w:r w:rsidR="0043629A" w:rsidRPr="00207BE7">
        <w:rPr>
          <w:rFonts w:ascii="Times New Roman" w:hAnsi="Times New Roman"/>
          <w:color w:val="000000"/>
          <w:sz w:val="20"/>
          <w:szCs w:val="20"/>
        </w:rPr>
        <w:t xml:space="preserve">positive </w:t>
      </w:r>
      <w:r w:rsidR="00B453B0" w:rsidRPr="00207BE7">
        <w:rPr>
          <w:rFonts w:ascii="Times New Roman" w:hAnsi="Times New Roman"/>
          <w:color w:val="000000"/>
          <w:sz w:val="20"/>
          <w:szCs w:val="20"/>
        </w:rPr>
        <w:t>provision</w:t>
      </w:r>
      <w:r w:rsidR="0043629A" w:rsidRPr="00207BE7">
        <w:rPr>
          <w:rFonts w:ascii="Times New Roman" w:hAnsi="Times New Roman"/>
          <w:color w:val="000000"/>
          <w:sz w:val="20"/>
          <w:szCs w:val="20"/>
        </w:rPr>
        <w:t xml:space="preserve"> in</w:t>
      </w:r>
      <w:r w:rsidR="00B453B0" w:rsidRPr="00207BE7">
        <w:rPr>
          <w:rFonts w:ascii="Times New Roman" w:hAnsi="Times New Roman"/>
          <w:color w:val="000000"/>
          <w:sz w:val="20"/>
          <w:szCs w:val="20"/>
        </w:rPr>
        <w:t xml:space="preserve"> </w:t>
      </w:r>
      <w:r w:rsidR="0095339D" w:rsidRPr="00207BE7">
        <w:rPr>
          <w:rFonts w:ascii="Times New Roman" w:hAnsi="Times New Roman"/>
          <w:color w:val="000000"/>
          <w:sz w:val="20"/>
          <w:szCs w:val="20"/>
        </w:rPr>
        <w:t xml:space="preserve">the legislation </w:t>
      </w:r>
      <w:r w:rsidR="0043629A" w:rsidRPr="00207BE7">
        <w:rPr>
          <w:rFonts w:ascii="Times New Roman" w:hAnsi="Times New Roman"/>
          <w:color w:val="000000"/>
          <w:sz w:val="20"/>
          <w:szCs w:val="20"/>
        </w:rPr>
        <w:t>i</w:t>
      </w:r>
      <w:r w:rsidR="0095339D" w:rsidRPr="00207BE7">
        <w:rPr>
          <w:rFonts w:ascii="Times New Roman" w:hAnsi="Times New Roman"/>
          <w:color w:val="000000"/>
          <w:sz w:val="20"/>
          <w:szCs w:val="20"/>
        </w:rPr>
        <w:t xml:space="preserve">s the reimbursement for specimen collection (phlebotomy) for patients in skilled nursing facilities or on behalf of home </w:t>
      </w:r>
      <w:r w:rsidR="00046AD3" w:rsidRPr="00207BE7">
        <w:rPr>
          <w:rFonts w:ascii="Times New Roman" w:hAnsi="Times New Roman"/>
          <w:color w:val="000000"/>
          <w:sz w:val="20"/>
          <w:szCs w:val="20"/>
        </w:rPr>
        <w:t>health</w:t>
      </w:r>
      <w:r w:rsidR="0095339D" w:rsidRPr="00207BE7">
        <w:rPr>
          <w:rFonts w:ascii="Times New Roman" w:hAnsi="Times New Roman"/>
          <w:color w:val="000000"/>
          <w:sz w:val="20"/>
          <w:szCs w:val="20"/>
        </w:rPr>
        <w:t xml:space="preserve"> agencies</w:t>
      </w:r>
      <w:r w:rsidR="004208A6" w:rsidRPr="00207BE7">
        <w:rPr>
          <w:rFonts w:ascii="Times New Roman" w:hAnsi="Times New Roman"/>
          <w:color w:val="000000"/>
          <w:sz w:val="20"/>
          <w:szCs w:val="20"/>
        </w:rPr>
        <w:t xml:space="preserve"> was</w:t>
      </w:r>
      <w:r w:rsidR="0095339D" w:rsidRPr="00207BE7">
        <w:rPr>
          <w:rFonts w:ascii="Times New Roman" w:hAnsi="Times New Roman"/>
          <w:color w:val="000000"/>
          <w:sz w:val="20"/>
          <w:szCs w:val="20"/>
        </w:rPr>
        <w:t xml:space="preserve"> </w:t>
      </w:r>
      <w:r w:rsidR="00B453B0" w:rsidRPr="00207BE7">
        <w:rPr>
          <w:rFonts w:ascii="Times New Roman" w:hAnsi="Times New Roman"/>
          <w:color w:val="000000"/>
          <w:sz w:val="20"/>
          <w:szCs w:val="20"/>
        </w:rPr>
        <w:t xml:space="preserve">increased </w:t>
      </w:r>
      <w:r w:rsidR="004208A6" w:rsidRPr="00207BE7">
        <w:rPr>
          <w:rFonts w:ascii="Times New Roman" w:hAnsi="Times New Roman"/>
          <w:color w:val="000000"/>
          <w:sz w:val="20"/>
          <w:szCs w:val="20"/>
        </w:rPr>
        <w:t xml:space="preserve">by </w:t>
      </w:r>
      <w:r w:rsidR="0095339D" w:rsidRPr="00207BE7">
        <w:rPr>
          <w:rFonts w:ascii="Times New Roman" w:hAnsi="Times New Roman"/>
          <w:color w:val="000000"/>
          <w:sz w:val="20"/>
          <w:szCs w:val="20"/>
        </w:rPr>
        <w:t>$2.00 per collection.</w:t>
      </w:r>
      <w:r w:rsidR="0095339D" w:rsidRPr="0095339D">
        <w:rPr>
          <w:rFonts w:ascii="Times New Roman" w:hAnsi="Times New Roman"/>
          <w:color w:val="000000"/>
        </w:rPr>
        <w:t xml:space="preserve">  </w:t>
      </w:r>
    </w:p>
    <w:p w:rsidR="00CF4F43" w:rsidRDefault="00CF4F43" w:rsidP="00046AD3">
      <w:pPr>
        <w:autoSpaceDE w:val="0"/>
        <w:autoSpaceDN w:val="0"/>
        <w:adjustRightInd w:val="0"/>
        <w:spacing w:after="0" w:line="240" w:lineRule="auto"/>
        <w:rPr>
          <w:rFonts w:ascii="Times New Roman" w:hAnsi="Times New Roman"/>
          <w:b/>
          <w:bCs/>
        </w:rPr>
      </w:pPr>
    </w:p>
    <w:p w:rsidR="00176770" w:rsidRPr="00207BE7" w:rsidRDefault="00483BB3" w:rsidP="00176770">
      <w:pPr>
        <w:autoSpaceDE w:val="0"/>
        <w:autoSpaceDN w:val="0"/>
        <w:adjustRightInd w:val="0"/>
        <w:spacing w:after="0" w:line="240" w:lineRule="auto"/>
        <w:rPr>
          <w:rFonts w:ascii="Times New Roman" w:hAnsi="Times New Roman"/>
          <w:color w:val="000000"/>
          <w:sz w:val="20"/>
          <w:szCs w:val="20"/>
        </w:rPr>
      </w:pPr>
      <w:r w:rsidRPr="00046AD3">
        <w:rPr>
          <w:rFonts w:ascii="Times New Roman" w:hAnsi="Times New Roman"/>
          <w:b/>
          <w:bCs/>
        </w:rPr>
        <w:t xml:space="preserve">Payment for new </w:t>
      </w:r>
      <w:r w:rsidR="00B428B0">
        <w:rPr>
          <w:rFonts w:ascii="Times New Roman" w:hAnsi="Times New Roman"/>
          <w:b/>
          <w:bCs/>
        </w:rPr>
        <w:t>‘</w:t>
      </w:r>
      <w:r w:rsidRPr="00046AD3">
        <w:rPr>
          <w:rFonts w:ascii="Times New Roman" w:hAnsi="Times New Roman"/>
          <w:b/>
          <w:bCs/>
        </w:rPr>
        <w:t>advanced diagnostic laboratory tests</w:t>
      </w:r>
      <w:r w:rsidR="00B453B0">
        <w:rPr>
          <w:rFonts w:ascii="Times New Roman" w:hAnsi="Times New Roman"/>
          <w:b/>
          <w:bCs/>
        </w:rPr>
        <w:t xml:space="preserve"> (ADLT)</w:t>
      </w:r>
      <w:r w:rsidR="00B428B0">
        <w:rPr>
          <w:rFonts w:ascii="Times New Roman" w:hAnsi="Times New Roman"/>
          <w:b/>
          <w:bCs/>
        </w:rPr>
        <w:t>’</w:t>
      </w:r>
      <w:r w:rsidR="00176770" w:rsidRPr="00046AD3">
        <w:rPr>
          <w:rFonts w:ascii="Times New Roman" w:hAnsi="Times New Roman"/>
          <w:b/>
          <w:bCs/>
        </w:rPr>
        <w:t xml:space="preserve"> </w:t>
      </w:r>
      <w:r w:rsidR="00B453B0">
        <w:rPr>
          <w:rFonts w:ascii="Times New Roman" w:hAnsi="Times New Roman"/>
          <w:b/>
          <w:bCs/>
        </w:rPr>
        <w:t xml:space="preserve">- </w:t>
      </w:r>
      <w:r w:rsidR="00176770" w:rsidRPr="00046AD3">
        <w:rPr>
          <w:rFonts w:ascii="Times New Roman" w:hAnsi="Times New Roman"/>
          <w:b/>
          <w:bCs/>
        </w:rPr>
        <w:t xml:space="preserve">terminology similar to “laboratory developed test </w:t>
      </w:r>
      <w:r w:rsidR="00B453B0">
        <w:rPr>
          <w:rFonts w:ascii="Times New Roman" w:hAnsi="Times New Roman"/>
          <w:b/>
          <w:bCs/>
        </w:rPr>
        <w:t>(</w:t>
      </w:r>
      <w:r w:rsidR="00176770" w:rsidRPr="00046AD3">
        <w:rPr>
          <w:rFonts w:ascii="Times New Roman" w:hAnsi="Times New Roman"/>
          <w:b/>
          <w:bCs/>
        </w:rPr>
        <w:t>LDT</w:t>
      </w:r>
      <w:r w:rsidR="00B453B0">
        <w:rPr>
          <w:rFonts w:ascii="Times New Roman" w:hAnsi="Times New Roman"/>
          <w:b/>
          <w:bCs/>
        </w:rPr>
        <w:t>)</w:t>
      </w:r>
      <w:r w:rsidR="00176770" w:rsidRPr="00046AD3">
        <w:rPr>
          <w:rFonts w:ascii="Times New Roman" w:hAnsi="Times New Roman"/>
          <w:b/>
          <w:bCs/>
        </w:rPr>
        <w:t>”</w:t>
      </w:r>
      <w:r w:rsidR="00A7773F">
        <w:rPr>
          <w:rFonts w:ascii="Times New Roman" w:hAnsi="Times New Roman"/>
          <w:b/>
          <w:bCs/>
        </w:rPr>
        <w:t xml:space="preserve">:  </w:t>
      </w:r>
      <w:r w:rsidR="00046AD3" w:rsidRPr="00207BE7">
        <w:rPr>
          <w:rFonts w:ascii="Times New Roman" w:hAnsi="Times New Roman"/>
          <w:color w:val="000000"/>
          <w:sz w:val="20"/>
          <w:szCs w:val="20"/>
        </w:rPr>
        <w:t xml:space="preserve">This section of the legislation is </w:t>
      </w:r>
      <w:r w:rsidR="00436974" w:rsidRPr="00207BE7">
        <w:rPr>
          <w:rFonts w:ascii="Times New Roman" w:hAnsi="Times New Roman"/>
          <w:color w:val="000000"/>
          <w:sz w:val="20"/>
          <w:szCs w:val="20"/>
        </w:rPr>
        <w:t>very detailed</w:t>
      </w:r>
      <w:r w:rsidR="00B453B0" w:rsidRPr="00207BE7">
        <w:rPr>
          <w:rFonts w:ascii="Times New Roman" w:hAnsi="Times New Roman"/>
          <w:color w:val="000000"/>
          <w:sz w:val="20"/>
          <w:szCs w:val="20"/>
        </w:rPr>
        <w:t>.  Of most interest is the definition of t</w:t>
      </w:r>
      <w:r w:rsidR="00176770" w:rsidRPr="00207BE7">
        <w:rPr>
          <w:rFonts w:ascii="Times New Roman" w:hAnsi="Times New Roman"/>
          <w:color w:val="000000"/>
          <w:sz w:val="20"/>
          <w:szCs w:val="20"/>
        </w:rPr>
        <w:t>he term ‘advanced diagnostic laboratory test’</w:t>
      </w:r>
      <w:r w:rsidR="00B453B0" w:rsidRPr="00207BE7">
        <w:rPr>
          <w:rFonts w:ascii="Times New Roman" w:hAnsi="Times New Roman"/>
          <w:color w:val="000000"/>
          <w:sz w:val="20"/>
          <w:szCs w:val="20"/>
        </w:rPr>
        <w:t xml:space="preserve">.  An ADLT is a </w:t>
      </w:r>
      <w:r w:rsidR="00176770" w:rsidRPr="00207BE7">
        <w:rPr>
          <w:rFonts w:ascii="Times New Roman" w:hAnsi="Times New Roman"/>
          <w:color w:val="000000"/>
          <w:sz w:val="20"/>
          <w:szCs w:val="20"/>
        </w:rPr>
        <w:t>clinical diagnostic laboratory test</w:t>
      </w:r>
      <w:r w:rsidR="00046AD3" w:rsidRPr="00207BE7">
        <w:rPr>
          <w:rFonts w:ascii="Times New Roman" w:hAnsi="Times New Roman"/>
          <w:color w:val="000000"/>
          <w:sz w:val="20"/>
          <w:szCs w:val="20"/>
        </w:rPr>
        <w:t xml:space="preserve"> </w:t>
      </w:r>
      <w:r w:rsidR="00176770" w:rsidRPr="00207BE7">
        <w:rPr>
          <w:rFonts w:ascii="Times New Roman" w:hAnsi="Times New Roman"/>
          <w:color w:val="000000"/>
          <w:sz w:val="20"/>
          <w:szCs w:val="20"/>
        </w:rPr>
        <w:t>offered and furnished only by a single laboratory and not sold for use by a laboratory</w:t>
      </w:r>
      <w:r w:rsidR="00046AD3" w:rsidRPr="00207BE7">
        <w:rPr>
          <w:rFonts w:ascii="Times New Roman" w:hAnsi="Times New Roman"/>
          <w:color w:val="000000"/>
          <w:sz w:val="20"/>
          <w:szCs w:val="20"/>
        </w:rPr>
        <w:t xml:space="preserve"> </w:t>
      </w:r>
      <w:r w:rsidR="00176770" w:rsidRPr="00207BE7">
        <w:rPr>
          <w:rFonts w:ascii="Times New Roman" w:hAnsi="Times New Roman"/>
          <w:color w:val="000000"/>
          <w:sz w:val="20"/>
          <w:szCs w:val="20"/>
        </w:rPr>
        <w:t>other than the original developing laboratory (or a successor owner) and meets one of</w:t>
      </w:r>
      <w:r w:rsidR="00046AD3" w:rsidRPr="00207BE7">
        <w:rPr>
          <w:rFonts w:ascii="Times New Roman" w:hAnsi="Times New Roman"/>
          <w:color w:val="000000"/>
          <w:sz w:val="20"/>
          <w:szCs w:val="20"/>
        </w:rPr>
        <w:t xml:space="preserve"> </w:t>
      </w:r>
      <w:r w:rsidR="00176770" w:rsidRPr="00207BE7">
        <w:rPr>
          <w:rFonts w:ascii="Times New Roman" w:hAnsi="Times New Roman"/>
          <w:color w:val="000000"/>
          <w:sz w:val="20"/>
          <w:szCs w:val="20"/>
        </w:rPr>
        <w:t>the following criteria</w:t>
      </w:r>
    </w:p>
    <w:p w:rsidR="00176770" w:rsidRPr="00207BE7" w:rsidRDefault="00176770" w:rsidP="00CF4F43">
      <w:pPr>
        <w:pStyle w:val="ListParagraph"/>
        <w:numPr>
          <w:ilvl w:val="0"/>
          <w:numId w:val="15"/>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the test is an analysis of multiple biomarkers of DNA, RNA, or</w:t>
      </w:r>
      <w:r w:rsidR="00CF4F43" w:rsidRPr="00207BE7">
        <w:rPr>
          <w:rFonts w:ascii="Times New Roman" w:hAnsi="Times New Roman"/>
          <w:color w:val="000000"/>
          <w:sz w:val="20"/>
          <w:szCs w:val="20"/>
        </w:rPr>
        <w:t xml:space="preserve"> </w:t>
      </w:r>
      <w:r w:rsidRPr="00207BE7">
        <w:rPr>
          <w:rFonts w:ascii="Times New Roman" w:hAnsi="Times New Roman"/>
          <w:color w:val="000000"/>
          <w:sz w:val="20"/>
          <w:szCs w:val="20"/>
        </w:rPr>
        <w:t>proteins combined with a unique algorithm to yield a single patient-specific result</w:t>
      </w:r>
      <w:r w:rsidR="004856A3" w:rsidRPr="00207BE7">
        <w:rPr>
          <w:rFonts w:ascii="Times New Roman" w:hAnsi="Times New Roman"/>
          <w:color w:val="000000"/>
          <w:sz w:val="20"/>
          <w:szCs w:val="20"/>
        </w:rPr>
        <w:t xml:space="preserve"> or</w:t>
      </w:r>
    </w:p>
    <w:p w:rsidR="00176770" w:rsidRPr="00207BE7" w:rsidRDefault="00176770" w:rsidP="00176770">
      <w:pPr>
        <w:pStyle w:val="ListParagraph"/>
        <w:numPr>
          <w:ilvl w:val="0"/>
          <w:numId w:val="21"/>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the test is cleared or approved by the Food and Drug Administration.</w:t>
      </w:r>
    </w:p>
    <w:p w:rsidR="00CF4F43" w:rsidRPr="00207BE7" w:rsidRDefault="00CF4F43" w:rsidP="00CF4F43">
      <w:pPr>
        <w:autoSpaceDE w:val="0"/>
        <w:autoSpaceDN w:val="0"/>
        <w:adjustRightInd w:val="0"/>
        <w:spacing w:after="0" w:line="240" w:lineRule="auto"/>
        <w:rPr>
          <w:rFonts w:ascii="Times New Roman" w:hAnsi="Times New Roman"/>
          <w:color w:val="000000"/>
          <w:sz w:val="20"/>
          <w:szCs w:val="20"/>
        </w:rPr>
      </w:pPr>
    </w:p>
    <w:p w:rsidR="00046AD3" w:rsidRPr="00207BE7" w:rsidRDefault="00B453B0" w:rsidP="00F5496E">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If the</w:t>
      </w:r>
      <w:r w:rsidR="00CE7722" w:rsidRPr="00207BE7">
        <w:rPr>
          <w:rFonts w:ascii="Times New Roman" w:hAnsi="Times New Roman"/>
          <w:color w:val="000000"/>
          <w:sz w:val="20"/>
          <w:szCs w:val="20"/>
        </w:rPr>
        <w:t xml:space="preserve"> advanced diagnostic laboratory test has not been</w:t>
      </w:r>
      <w:r w:rsidR="00046AD3" w:rsidRPr="00207BE7">
        <w:rPr>
          <w:rFonts w:ascii="Times New Roman" w:hAnsi="Times New Roman"/>
          <w:color w:val="000000"/>
          <w:sz w:val="20"/>
          <w:szCs w:val="20"/>
        </w:rPr>
        <w:t xml:space="preserve"> </w:t>
      </w:r>
      <w:r w:rsidRPr="00207BE7">
        <w:rPr>
          <w:rFonts w:ascii="Times New Roman" w:hAnsi="Times New Roman"/>
          <w:color w:val="000000"/>
          <w:sz w:val="20"/>
          <w:szCs w:val="20"/>
        </w:rPr>
        <w:t>paid</w:t>
      </w:r>
      <w:r w:rsidR="00CE7722" w:rsidRPr="00207BE7">
        <w:rPr>
          <w:rFonts w:ascii="Times New Roman" w:hAnsi="Times New Roman"/>
          <w:color w:val="000000"/>
          <w:sz w:val="20"/>
          <w:szCs w:val="20"/>
        </w:rPr>
        <w:t xml:space="preserve"> under the fee schedule, during an initial period of three quarters, the payment</w:t>
      </w:r>
      <w:r w:rsidR="00046AD3"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amou</w:t>
      </w:r>
      <w:r w:rsidR="00046AD3" w:rsidRPr="00207BE7">
        <w:rPr>
          <w:rFonts w:ascii="Times New Roman" w:hAnsi="Times New Roman"/>
          <w:color w:val="000000"/>
          <w:sz w:val="20"/>
          <w:szCs w:val="20"/>
        </w:rPr>
        <w:t xml:space="preserve">nt for the test </w:t>
      </w:r>
      <w:r w:rsidR="00CE7722" w:rsidRPr="00207BE7">
        <w:rPr>
          <w:rFonts w:ascii="Times New Roman" w:hAnsi="Times New Roman"/>
          <w:color w:val="000000"/>
          <w:sz w:val="20"/>
          <w:szCs w:val="20"/>
        </w:rPr>
        <w:t>shall be based on the actual list charge for the</w:t>
      </w:r>
      <w:r w:rsidR="00046AD3"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laboratory test</w:t>
      </w:r>
      <w:r w:rsidR="00176770" w:rsidRPr="00207BE7">
        <w:rPr>
          <w:rFonts w:ascii="Times New Roman" w:hAnsi="Times New Roman"/>
          <w:color w:val="000000"/>
          <w:sz w:val="20"/>
          <w:szCs w:val="20"/>
        </w:rPr>
        <w:t xml:space="preserve">.  </w:t>
      </w:r>
      <w:r w:rsidR="004856A3" w:rsidRPr="00207BE7">
        <w:rPr>
          <w:rFonts w:ascii="Times New Roman" w:hAnsi="Times New Roman"/>
          <w:color w:val="000000"/>
          <w:sz w:val="20"/>
          <w:szCs w:val="20"/>
        </w:rPr>
        <w:t>If, after CMS is able to obtain market data, it is determined</w:t>
      </w:r>
      <w:r w:rsidR="00CE7722" w:rsidRPr="00207BE7">
        <w:rPr>
          <w:rFonts w:ascii="Times New Roman" w:hAnsi="Times New Roman"/>
          <w:color w:val="000000"/>
          <w:sz w:val="20"/>
          <w:szCs w:val="20"/>
        </w:rPr>
        <w:t xml:space="preserve"> that the payment amount for an advanced diagnostic</w:t>
      </w:r>
      <w:r w:rsidR="00046AD3" w:rsidRPr="00207BE7">
        <w:rPr>
          <w:rFonts w:ascii="Times New Roman" w:hAnsi="Times New Roman"/>
          <w:color w:val="000000"/>
          <w:sz w:val="20"/>
          <w:szCs w:val="20"/>
        </w:rPr>
        <w:t xml:space="preserve"> </w:t>
      </w:r>
      <w:r w:rsidR="00CE7722" w:rsidRPr="00207BE7">
        <w:rPr>
          <w:rFonts w:ascii="Times New Roman" w:hAnsi="Times New Roman"/>
          <w:color w:val="000000"/>
          <w:sz w:val="20"/>
          <w:szCs w:val="20"/>
        </w:rPr>
        <w:t>laboratory test during the period was greater than 130 percent of the payment amount</w:t>
      </w:r>
      <w:r w:rsidR="00176770"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 xml:space="preserve">for the test established during the initial three quarters, </w:t>
      </w:r>
      <w:r w:rsidR="004856A3" w:rsidRPr="00207BE7">
        <w:rPr>
          <w:rFonts w:ascii="Times New Roman" w:hAnsi="Times New Roman"/>
          <w:color w:val="000000"/>
          <w:sz w:val="20"/>
          <w:szCs w:val="20"/>
        </w:rPr>
        <w:t>CMS</w:t>
      </w:r>
      <w:r w:rsidR="00F5496E" w:rsidRPr="00207BE7">
        <w:rPr>
          <w:rFonts w:ascii="Times New Roman" w:hAnsi="Times New Roman"/>
          <w:color w:val="000000"/>
          <w:sz w:val="20"/>
          <w:szCs w:val="20"/>
        </w:rPr>
        <w:t xml:space="preserve"> shall recoup the</w:t>
      </w:r>
      <w:r w:rsidR="00176770"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difference between such payment amounts for tes</w:t>
      </w:r>
      <w:r w:rsidR="00046AD3" w:rsidRPr="00207BE7">
        <w:rPr>
          <w:rFonts w:ascii="Times New Roman" w:hAnsi="Times New Roman"/>
          <w:color w:val="000000"/>
          <w:sz w:val="20"/>
          <w:szCs w:val="20"/>
        </w:rPr>
        <w:t>ts furnished during such period.  CMS</w:t>
      </w:r>
      <w:r w:rsidR="00F5496E" w:rsidRPr="00207BE7">
        <w:rPr>
          <w:rFonts w:ascii="Times New Roman" w:hAnsi="Times New Roman"/>
          <w:color w:val="000000"/>
          <w:sz w:val="20"/>
          <w:szCs w:val="20"/>
        </w:rPr>
        <w:t xml:space="preserve"> shall adopt temporary HCPCS codes to identify new advanced diagnostic</w:t>
      </w:r>
      <w:r w:rsidR="00E24435"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laboratory tests and new laboratory tests cleared or approved by the Food and Drug</w:t>
      </w:r>
      <w:r w:rsidR="00E24435"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Administration.</w:t>
      </w:r>
    </w:p>
    <w:p w:rsidR="004208A6" w:rsidRDefault="004208A6" w:rsidP="00F5496E">
      <w:pPr>
        <w:autoSpaceDE w:val="0"/>
        <w:autoSpaceDN w:val="0"/>
        <w:adjustRightInd w:val="0"/>
        <w:spacing w:after="0" w:line="240" w:lineRule="auto"/>
        <w:rPr>
          <w:rFonts w:ascii="Times New Roman" w:hAnsi="Times New Roman"/>
          <w:color w:val="000000"/>
        </w:rPr>
      </w:pPr>
    </w:p>
    <w:p w:rsidR="004208A6" w:rsidRPr="00207BE7" w:rsidRDefault="004208A6" w:rsidP="00A7773F">
      <w:pPr>
        <w:autoSpaceDE w:val="0"/>
        <w:autoSpaceDN w:val="0"/>
        <w:adjustRightInd w:val="0"/>
        <w:spacing w:after="0" w:line="240" w:lineRule="auto"/>
        <w:rPr>
          <w:rFonts w:ascii="Times New Roman" w:hAnsi="Times New Roman"/>
          <w:color w:val="000000"/>
          <w:sz w:val="20"/>
          <w:szCs w:val="20"/>
        </w:rPr>
      </w:pPr>
      <w:r w:rsidRPr="00046AD3">
        <w:rPr>
          <w:rFonts w:ascii="Times New Roman" w:hAnsi="Times New Roman"/>
          <w:b/>
          <w:bCs/>
        </w:rPr>
        <w:t xml:space="preserve">Payment for Tests that are not </w:t>
      </w:r>
      <w:r>
        <w:rPr>
          <w:rFonts w:ascii="Times New Roman" w:hAnsi="Times New Roman"/>
          <w:b/>
          <w:bCs/>
        </w:rPr>
        <w:t>‘</w:t>
      </w:r>
      <w:r w:rsidRPr="00046AD3">
        <w:rPr>
          <w:rFonts w:ascii="Times New Roman" w:hAnsi="Times New Roman"/>
          <w:b/>
          <w:bCs/>
        </w:rPr>
        <w:t>advanced diagnostic laboratory tests</w:t>
      </w:r>
      <w:r>
        <w:rPr>
          <w:rFonts w:ascii="Times New Roman" w:hAnsi="Times New Roman"/>
          <w:b/>
          <w:bCs/>
        </w:rPr>
        <w:t>’</w:t>
      </w:r>
      <w:r w:rsidR="00A7773F">
        <w:rPr>
          <w:rFonts w:ascii="Times New Roman" w:hAnsi="Times New Roman"/>
          <w:b/>
          <w:bCs/>
        </w:rPr>
        <w:t xml:space="preserve">:  </w:t>
      </w:r>
      <w:r w:rsidRPr="00207BE7">
        <w:rPr>
          <w:rFonts w:ascii="Times New Roman" w:hAnsi="Times New Roman"/>
          <w:color w:val="000000"/>
          <w:sz w:val="20"/>
          <w:szCs w:val="20"/>
        </w:rPr>
        <w:t>For each test assigned a new or different CPT code, and not considered</w:t>
      </w:r>
      <w:r w:rsidR="00A7773F" w:rsidRPr="00207BE7">
        <w:rPr>
          <w:rFonts w:ascii="Times New Roman" w:hAnsi="Times New Roman"/>
          <w:color w:val="000000"/>
          <w:sz w:val="20"/>
          <w:szCs w:val="20"/>
        </w:rPr>
        <w:t xml:space="preserve"> “advanced diagnostic tests”,</w:t>
      </w:r>
      <w:r w:rsidRPr="00207BE7">
        <w:rPr>
          <w:rFonts w:ascii="Times New Roman" w:hAnsi="Times New Roman"/>
          <w:color w:val="000000"/>
          <w:sz w:val="20"/>
          <w:szCs w:val="20"/>
        </w:rPr>
        <w:t xml:space="preserve"> payment will be determined by using the current cross-walk (to the most similar, appropriate existing test) or a new gap fill processes, until a payment rate through the new market-based analysis can be determined.  </w:t>
      </w:r>
    </w:p>
    <w:p w:rsidR="00046AD3" w:rsidRDefault="00046AD3" w:rsidP="00F5496E">
      <w:pPr>
        <w:autoSpaceDE w:val="0"/>
        <w:autoSpaceDN w:val="0"/>
        <w:adjustRightInd w:val="0"/>
        <w:spacing w:after="0" w:line="240" w:lineRule="auto"/>
        <w:rPr>
          <w:rFonts w:ascii="Times New Roman" w:hAnsi="Times New Roman"/>
          <w:color w:val="000000"/>
        </w:rPr>
      </w:pPr>
    </w:p>
    <w:p w:rsidR="00E24435" w:rsidRPr="00207BE7" w:rsidRDefault="00A7773F" w:rsidP="00F5496E">
      <w:pPr>
        <w:autoSpaceDE w:val="0"/>
        <w:autoSpaceDN w:val="0"/>
        <w:adjustRightInd w:val="0"/>
        <w:spacing w:after="0" w:line="240" w:lineRule="auto"/>
        <w:rPr>
          <w:rFonts w:ascii="Times New Roman" w:hAnsi="Times New Roman"/>
          <w:color w:val="000000"/>
          <w:sz w:val="20"/>
          <w:szCs w:val="20"/>
        </w:rPr>
      </w:pPr>
      <w:r>
        <w:rPr>
          <w:rFonts w:ascii="Times New Roman" w:hAnsi="Times New Roman"/>
          <w:b/>
          <w:color w:val="000000"/>
        </w:rPr>
        <w:t xml:space="preserve">Advisory Panel: </w:t>
      </w:r>
      <w:r w:rsidR="00046AD3" w:rsidRPr="00207BE7">
        <w:rPr>
          <w:rFonts w:ascii="Times New Roman" w:hAnsi="Times New Roman"/>
          <w:color w:val="000000"/>
          <w:sz w:val="20"/>
          <w:szCs w:val="20"/>
        </w:rPr>
        <w:t>CMS</w:t>
      </w:r>
      <w:r w:rsidR="00F5496E" w:rsidRPr="00207BE7">
        <w:rPr>
          <w:rFonts w:ascii="Times New Roman" w:hAnsi="Times New Roman"/>
          <w:color w:val="000000"/>
          <w:sz w:val="20"/>
          <w:szCs w:val="20"/>
        </w:rPr>
        <w:t xml:space="preserve"> shall consult with an expert outside advisory panel, established by not</w:t>
      </w:r>
      <w:r w:rsidR="004856A3"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later than July 1, 2015, composed of an appropriate selection of individuals with</w:t>
      </w:r>
      <w:r w:rsidR="004856A3" w:rsidRPr="00207BE7">
        <w:rPr>
          <w:rFonts w:ascii="Times New Roman" w:hAnsi="Times New Roman"/>
          <w:color w:val="000000"/>
          <w:sz w:val="20"/>
          <w:szCs w:val="20"/>
        </w:rPr>
        <w:t xml:space="preserve"> </w:t>
      </w:r>
      <w:r w:rsidR="00046AD3" w:rsidRPr="00207BE7">
        <w:rPr>
          <w:rFonts w:ascii="Times New Roman" w:hAnsi="Times New Roman"/>
          <w:color w:val="000000"/>
          <w:sz w:val="20"/>
          <w:szCs w:val="20"/>
        </w:rPr>
        <w:t xml:space="preserve">expertise to provide input </w:t>
      </w:r>
      <w:r w:rsidR="00B428B0" w:rsidRPr="00207BE7">
        <w:rPr>
          <w:rFonts w:ascii="Times New Roman" w:hAnsi="Times New Roman"/>
          <w:color w:val="000000"/>
          <w:sz w:val="20"/>
          <w:szCs w:val="20"/>
        </w:rPr>
        <w:t>int</w:t>
      </w:r>
      <w:r w:rsidR="00046AD3" w:rsidRPr="00207BE7">
        <w:rPr>
          <w:rFonts w:ascii="Times New Roman" w:hAnsi="Times New Roman"/>
          <w:color w:val="000000"/>
          <w:sz w:val="20"/>
          <w:szCs w:val="20"/>
        </w:rPr>
        <w:t xml:space="preserve">o </w:t>
      </w:r>
      <w:r w:rsidR="00F5496E" w:rsidRPr="00207BE7">
        <w:rPr>
          <w:rFonts w:ascii="Times New Roman" w:hAnsi="Times New Roman"/>
          <w:color w:val="000000"/>
          <w:sz w:val="20"/>
          <w:szCs w:val="20"/>
        </w:rPr>
        <w:t>the establishment of payme</w:t>
      </w:r>
      <w:r w:rsidR="00046AD3" w:rsidRPr="00207BE7">
        <w:rPr>
          <w:rFonts w:ascii="Times New Roman" w:hAnsi="Times New Roman"/>
          <w:color w:val="000000"/>
          <w:sz w:val="20"/>
          <w:szCs w:val="20"/>
        </w:rPr>
        <w:t xml:space="preserve">nt rates and </w:t>
      </w:r>
      <w:r w:rsidR="00F5496E" w:rsidRPr="00207BE7">
        <w:rPr>
          <w:rFonts w:ascii="Times New Roman" w:hAnsi="Times New Roman"/>
          <w:color w:val="000000"/>
          <w:sz w:val="20"/>
          <w:szCs w:val="20"/>
        </w:rPr>
        <w:t>the factors used in determining coverage and payment processes for new clinical</w:t>
      </w:r>
      <w:r w:rsidR="00046AD3" w:rsidRPr="00207BE7">
        <w:rPr>
          <w:rFonts w:ascii="Times New Roman" w:hAnsi="Times New Roman"/>
          <w:color w:val="000000"/>
          <w:sz w:val="20"/>
          <w:szCs w:val="20"/>
        </w:rPr>
        <w:t xml:space="preserve"> </w:t>
      </w:r>
      <w:r w:rsidR="00F5496E" w:rsidRPr="00207BE7">
        <w:rPr>
          <w:rFonts w:ascii="Times New Roman" w:hAnsi="Times New Roman"/>
          <w:color w:val="000000"/>
          <w:sz w:val="20"/>
          <w:szCs w:val="20"/>
        </w:rPr>
        <w:t>diagnostic laboratory tests.</w:t>
      </w:r>
    </w:p>
    <w:p w:rsidR="00046AD3" w:rsidRPr="00E24435" w:rsidRDefault="00046AD3" w:rsidP="00F5496E">
      <w:pPr>
        <w:autoSpaceDE w:val="0"/>
        <w:autoSpaceDN w:val="0"/>
        <w:adjustRightInd w:val="0"/>
        <w:spacing w:after="0" w:line="240" w:lineRule="auto"/>
        <w:rPr>
          <w:rFonts w:ascii="Times New Roman" w:hAnsi="Times New Roman"/>
          <w:color w:val="000000"/>
        </w:rPr>
      </w:pPr>
    </w:p>
    <w:p w:rsidR="00F5496E" w:rsidRPr="00207BE7" w:rsidRDefault="00E24435" w:rsidP="00E24435">
      <w:pPr>
        <w:autoSpaceDE w:val="0"/>
        <w:autoSpaceDN w:val="0"/>
        <w:adjustRightInd w:val="0"/>
        <w:spacing w:after="0" w:line="240" w:lineRule="auto"/>
        <w:rPr>
          <w:rFonts w:ascii="Times New Roman" w:hAnsi="Times New Roman"/>
          <w:color w:val="000000"/>
          <w:sz w:val="20"/>
          <w:szCs w:val="20"/>
        </w:rPr>
      </w:pPr>
      <w:r w:rsidRPr="00046AD3">
        <w:rPr>
          <w:rFonts w:ascii="Times New Roman" w:hAnsi="Times New Roman"/>
          <w:b/>
          <w:bCs/>
        </w:rPr>
        <w:t>GAO Study and Report</w:t>
      </w:r>
      <w:r w:rsidR="00F5496E" w:rsidRPr="00046AD3">
        <w:rPr>
          <w:rFonts w:ascii="Times New Roman" w:hAnsi="Times New Roman"/>
          <w:b/>
          <w:bCs/>
        </w:rPr>
        <w:t xml:space="preserve">; </w:t>
      </w:r>
      <w:r w:rsidRPr="00046AD3">
        <w:rPr>
          <w:rFonts w:ascii="Times New Roman" w:hAnsi="Times New Roman"/>
          <w:b/>
          <w:bCs/>
        </w:rPr>
        <w:t>Monitoring of Medicare expenditure and implementation of new payment system</w:t>
      </w:r>
      <w:r w:rsidR="00A7773F">
        <w:rPr>
          <w:rFonts w:ascii="Times New Roman" w:hAnsi="Times New Roman"/>
          <w:b/>
          <w:bCs/>
        </w:rPr>
        <w:t xml:space="preserve">:  </w:t>
      </w:r>
      <w:r w:rsidR="0095339D" w:rsidRPr="00207BE7">
        <w:rPr>
          <w:rFonts w:ascii="Times New Roman" w:hAnsi="Times New Roman"/>
          <w:color w:val="000000"/>
          <w:sz w:val="20"/>
          <w:szCs w:val="20"/>
        </w:rPr>
        <w:t xml:space="preserve">Because this legislation will result in a dramatic change in terms of how Clinical Laboratory Fee Schedule reimbursement rates are determined, the legislation also calls for a retrospective study on the impact of the change. </w:t>
      </w:r>
      <w:r w:rsidR="00F5496E" w:rsidRPr="00207BE7">
        <w:rPr>
          <w:rFonts w:ascii="Times New Roman" w:hAnsi="Times New Roman"/>
          <w:color w:val="000000"/>
          <w:sz w:val="20"/>
          <w:szCs w:val="20"/>
        </w:rPr>
        <w:t xml:space="preserve">The Comptroller General of the United States shall conduct </w:t>
      </w:r>
      <w:r w:rsidR="0095339D" w:rsidRPr="00207BE7">
        <w:rPr>
          <w:rFonts w:ascii="Times New Roman" w:hAnsi="Times New Roman"/>
          <w:color w:val="000000"/>
          <w:sz w:val="20"/>
          <w:szCs w:val="20"/>
        </w:rPr>
        <w:t>this</w:t>
      </w:r>
      <w:r w:rsidR="00F5496E" w:rsidRPr="00207BE7">
        <w:rPr>
          <w:rFonts w:ascii="Times New Roman" w:hAnsi="Times New Roman"/>
          <w:color w:val="000000"/>
          <w:sz w:val="20"/>
          <w:szCs w:val="20"/>
        </w:rPr>
        <w:t xml:space="preserve"> study</w:t>
      </w:r>
      <w:r w:rsidR="0095339D" w:rsidRPr="00207BE7">
        <w:rPr>
          <w:rFonts w:ascii="Times New Roman" w:hAnsi="Times New Roman"/>
          <w:color w:val="000000"/>
          <w:sz w:val="20"/>
          <w:szCs w:val="20"/>
        </w:rPr>
        <w:t xml:space="preserve"> and submit</w:t>
      </w:r>
      <w:r w:rsidR="00A7773F" w:rsidRPr="00207BE7">
        <w:rPr>
          <w:rFonts w:ascii="Times New Roman" w:hAnsi="Times New Roman"/>
          <w:color w:val="000000"/>
          <w:sz w:val="20"/>
          <w:szCs w:val="20"/>
        </w:rPr>
        <w:t xml:space="preserve"> it,</w:t>
      </w:r>
      <w:r w:rsidR="0095339D" w:rsidRPr="00207BE7">
        <w:rPr>
          <w:rFonts w:ascii="Times New Roman" w:hAnsi="Times New Roman"/>
          <w:color w:val="000000"/>
          <w:sz w:val="20"/>
          <w:szCs w:val="20"/>
        </w:rPr>
        <w:t xml:space="preserve"> by October 1, 2018, to the House Ways and Means Committee, the House Energy and Commerce Committee and the Senate Finance Committee.</w:t>
      </w:r>
    </w:p>
    <w:p w:rsidR="001D7EEE" w:rsidRPr="00207BE7" w:rsidRDefault="001D7EEE" w:rsidP="00F5496E">
      <w:pPr>
        <w:autoSpaceDE w:val="0"/>
        <w:autoSpaceDN w:val="0"/>
        <w:adjustRightInd w:val="0"/>
        <w:spacing w:after="0" w:line="240" w:lineRule="auto"/>
        <w:rPr>
          <w:rFonts w:ascii="Times New Roman" w:hAnsi="Times New Roman"/>
          <w:color w:val="000000"/>
          <w:sz w:val="20"/>
          <w:szCs w:val="20"/>
        </w:rPr>
      </w:pPr>
    </w:p>
    <w:p w:rsidR="001D7EEE" w:rsidRPr="00207BE7" w:rsidRDefault="004856A3" w:rsidP="00F5496E">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In general, this report must</w:t>
      </w:r>
      <w:r w:rsidR="001D7EEE" w:rsidRPr="00207BE7">
        <w:rPr>
          <w:rFonts w:ascii="Times New Roman" w:hAnsi="Times New Roman"/>
          <w:color w:val="000000"/>
          <w:sz w:val="20"/>
          <w:szCs w:val="20"/>
        </w:rPr>
        <w:t xml:space="preserve"> include the following:</w:t>
      </w:r>
    </w:p>
    <w:p w:rsidR="001D7EEE" w:rsidRPr="00207BE7" w:rsidRDefault="00F5496E" w:rsidP="00F5496E">
      <w:pPr>
        <w:pStyle w:val="ListParagraph"/>
        <w:numPr>
          <w:ilvl w:val="0"/>
          <w:numId w:val="17"/>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payment rates paid by</w:t>
      </w:r>
      <w:r w:rsidR="001D7EEE" w:rsidRPr="00207BE7">
        <w:rPr>
          <w:rFonts w:ascii="Times New Roman" w:hAnsi="Times New Roman"/>
          <w:color w:val="000000"/>
          <w:sz w:val="20"/>
          <w:szCs w:val="20"/>
        </w:rPr>
        <w:t xml:space="preserve"> </w:t>
      </w:r>
      <w:r w:rsidR="00E24435" w:rsidRPr="00207BE7">
        <w:rPr>
          <w:rFonts w:ascii="Times New Roman" w:hAnsi="Times New Roman"/>
          <w:color w:val="000000"/>
          <w:sz w:val="20"/>
          <w:szCs w:val="20"/>
        </w:rPr>
        <w:t>private paye</w:t>
      </w:r>
      <w:r w:rsidRPr="00207BE7">
        <w:rPr>
          <w:rFonts w:ascii="Times New Roman" w:hAnsi="Times New Roman"/>
          <w:color w:val="000000"/>
          <w:sz w:val="20"/>
          <w:szCs w:val="20"/>
        </w:rPr>
        <w:t xml:space="preserve">rs for laboratory tests </w:t>
      </w:r>
      <w:r w:rsidR="00E24435" w:rsidRPr="00207BE7">
        <w:rPr>
          <w:rFonts w:ascii="Times New Roman" w:hAnsi="Times New Roman"/>
          <w:color w:val="000000"/>
          <w:sz w:val="20"/>
          <w:szCs w:val="20"/>
        </w:rPr>
        <w:t>including</w:t>
      </w:r>
      <w:r w:rsidR="004856A3" w:rsidRPr="00207BE7">
        <w:rPr>
          <w:rFonts w:ascii="Times New Roman" w:hAnsi="Times New Roman"/>
          <w:color w:val="000000"/>
          <w:sz w:val="20"/>
          <w:szCs w:val="20"/>
        </w:rPr>
        <w:t xml:space="preserve"> all practice settings and </w:t>
      </w:r>
      <w:r w:rsidR="001D7EEE" w:rsidRPr="00207BE7">
        <w:rPr>
          <w:rFonts w:ascii="Times New Roman" w:hAnsi="Times New Roman"/>
          <w:color w:val="000000"/>
          <w:sz w:val="20"/>
          <w:szCs w:val="20"/>
        </w:rPr>
        <w:t>trending over time</w:t>
      </w:r>
    </w:p>
    <w:p w:rsidR="001D7EEE" w:rsidRPr="00207BE7" w:rsidRDefault="00E24435" w:rsidP="00F5496E">
      <w:pPr>
        <w:pStyle w:val="ListParagraph"/>
        <w:numPr>
          <w:ilvl w:val="0"/>
          <w:numId w:val="17"/>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trends by private paye</w:t>
      </w:r>
      <w:r w:rsidR="00F5496E" w:rsidRPr="00207BE7">
        <w:rPr>
          <w:rFonts w:ascii="Times New Roman" w:hAnsi="Times New Roman"/>
          <w:color w:val="000000"/>
          <w:sz w:val="20"/>
          <w:szCs w:val="20"/>
        </w:rPr>
        <w:t xml:space="preserve">rs to move to alternative payment methodologies </w:t>
      </w:r>
    </w:p>
    <w:p w:rsidR="001D7EEE" w:rsidRPr="00207BE7" w:rsidRDefault="00B428B0" w:rsidP="00E24435">
      <w:pPr>
        <w:pStyle w:val="ListParagraph"/>
        <w:numPr>
          <w:ilvl w:val="0"/>
          <w:numId w:val="17"/>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h</w:t>
      </w:r>
      <w:r w:rsidR="004856A3" w:rsidRPr="00207BE7">
        <w:rPr>
          <w:rFonts w:ascii="Times New Roman" w:hAnsi="Times New Roman"/>
          <w:color w:val="000000"/>
          <w:sz w:val="20"/>
          <w:szCs w:val="20"/>
        </w:rPr>
        <w:t>ow the new payment system impact</w:t>
      </w:r>
      <w:r w:rsidRPr="00207BE7">
        <w:rPr>
          <w:rFonts w:ascii="Times New Roman" w:hAnsi="Times New Roman"/>
          <w:color w:val="000000"/>
          <w:sz w:val="20"/>
          <w:szCs w:val="20"/>
        </w:rPr>
        <w:t>s</w:t>
      </w:r>
      <w:r w:rsidR="004856A3" w:rsidRPr="00207BE7">
        <w:rPr>
          <w:rFonts w:ascii="Times New Roman" w:hAnsi="Times New Roman"/>
          <w:color w:val="000000"/>
          <w:sz w:val="20"/>
          <w:szCs w:val="20"/>
        </w:rPr>
        <w:t xml:space="preserve"> beneficiary access to testing and impact</w:t>
      </w:r>
      <w:r w:rsidRPr="00207BE7">
        <w:rPr>
          <w:rFonts w:ascii="Times New Roman" w:hAnsi="Times New Roman"/>
          <w:color w:val="000000"/>
          <w:sz w:val="20"/>
          <w:szCs w:val="20"/>
        </w:rPr>
        <w:t>s</w:t>
      </w:r>
      <w:r w:rsidR="004208A6" w:rsidRPr="00207BE7">
        <w:rPr>
          <w:rFonts w:ascii="Times New Roman" w:hAnsi="Times New Roman"/>
          <w:color w:val="000000"/>
          <w:sz w:val="20"/>
          <w:szCs w:val="20"/>
        </w:rPr>
        <w:t xml:space="preserve"> </w:t>
      </w:r>
      <w:r w:rsidR="004856A3" w:rsidRPr="00207BE7">
        <w:rPr>
          <w:rFonts w:ascii="Times New Roman" w:hAnsi="Times New Roman"/>
          <w:color w:val="000000"/>
          <w:sz w:val="20"/>
          <w:szCs w:val="20"/>
        </w:rPr>
        <w:t xml:space="preserve">laboratories </w:t>
      </w:r>
      <w:r w:rsidR="00A7773F" w:rsidRPr="00207BE7">
        <w:rPr>
          <w:rFonts w:ascii="Times New Roman" w:hAnsi="Times New Roman"/>
          <w:color w:val="000000"/>
          <w:sz w:val="20"/>
          <w:szCs w:val="20"/>
        </w:rPr>
        <w:t>which only do</w:t>
      </w:r>
      <w:r w:rsidR="004856A3" w:rsidRPr="00207BE7">
        <w:rPr>
          <w:rFonts w:ascii="Times New Roman" w:hAnsi="Times New Roman"/>
          <w:color w:val="000000"/>
          <w:sz w:val="20"/>
          <w:szCs w:val="20"/>
        </w:rPr>
        <w:t xml:space="preserve"> very specialized testing.</w:t>
      </w:r>
    </w:p>
    <w:p w:rsidR="001D7EEE" w:rsidRPr="00207BE7" w:rsidRDefault="00F5496E" w:rsidP="00F5496E">
      <w:pPr>
        <w:pStyle w:val="ListParagraph"/>
        <w:numPr>
          <w:ilvl w:val="0"/>
          <w:numId w:val="18"/>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the</w:t>
      </w:r>
      <w:r w:rsidR="004856A3" w:rsidRPr="00207BE7">
        <w:rPr>
          <w:rFonts w:ascii="Times New Roman" w:hAnsi="Times New Roman"/>
          <w:color w:val="000000"/>
          <w:sz w:val="20"/>
          <w:szCs w:val="20"/>
        </w:rPr>
        <w:t xml:space="preserve"> number of new HCPCS procedure </w:t>
      </w:r>
      <w:r w:rsidRPr="00207BE7">
        <w:rPr>
          <w:rFonts w:ascii="Times New Roman" w:hAnsi="Times New Roman"/>
          <w:color w:val="000000"/>
          <w:sz w:val="20"/>
          <w:szCs w:val="20"/>
        </w:rPr>
        <w:t>codes iss</w:t>
      </w:r>
      <w:r w:rsidR="001D7EEE" w:rsidRPr="00207BE7">
        <w:rPr>
          <w:rFonts w:ascii="Times New Roman" w:hAnsi="Times New Roman"/>
          <w:color w:val="000000"/>
          <w:sz w:val="20"/>
          <w:szCs w:val="20"/>
        </w:rPr>
        <w:t>ued for laboratory tests;</w:t>
      </w:r>
    </w:p>
    <w:p w:rsidR="001D7EEE" w:rsidRPr="00207BE7" w:rsidRDefault="00F5496E" w:rsidP="00F5496E">
      <w:pPr>
        <w:pStyle w:val="ListParagraph"/>
        <w:numPr>
          <w:ilvl w:val="0"/>
          <w:numId w:val="18"/>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the spending</w:t>
      </w:r>
      <w:r w:rsidR="001D7EEE" w:rsidRPr="00207BE7">
        <w:rPr>
          <w:rFonts w:ascii="Times New Roman" w:hAnsi="Times New Roman"/>
          <w:color w:val="000000"/>
          <w:sz w:val="20"/>
          <w:szCs w:val="20"/>
        </w:rPr>
        <w:t xml:space="preserve"> </w:t>
      </w:r>
      <w:r w:rsidRPr="00207BE7">
        <w:rPr>
          <w:rFonts w:ascii="Times New Roman" w:hAnsi="Times New Roman"/>
          <w:color w:val="000000"/>
          <w:sz w:val="20"/>
          <w:szCs w:val="20"/>
        </w:rPr>
        <w:t>trend for laborator</w:t>
      </w:r>
      <w:r w:rsidR="001D7EEE" w:rsidRPr="00207BE7">
        <w:rPr>
          <w:rFonts w:ascii="Times New Roman" w:hAnsi="Times New Roman"/>
          <w:color w:val="000000"/>
          <w:sz w:val="20"/>
          <w:szCs w:val="20"/>
        </w:rPr>
        <w:t>y tests</w:t>
      </w:r>
      <w:r w:rsidR="00A7773F" w:rsidRPr="00207BE7">
        <w:rPr>
          <w:rFonts w:ascii="Times New Roman" w:hAnsi="Times New Roman"/>
          <w:color w:val="000000"/>
          <w:sz w:val="20"/>
          <w:szCs w:val="20"/>
        </w:rPr>
        <w:t>;</w:t>
      </w:r>
    </w:p>
    <w:p w:rsidR="001D7EEE" w:rsidRPr="00207BE7" w:rsidRDefault="00F5496E" w:rsidP="00F5496E">
      <w:pPr>
        <w:pStyle w:val="ListParagraph"/>
        <w:numPr>
          <w:ilvl w:val="0"/>
          <w:numId w:val="18"/>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 xml:space="preserve">whether the new payment rates for laboratory tests accurately reflect market prices; </w:t>
      </w:r>
      <w:r w:rsidR="00A7773F" w:rsidRPr="00207BE7">
        <w:rPr>
          <w:rFonts w:ascii="Times New Roman" w:hAnsi="Times New Roman"/>
          <w:color w:val="000000"/>
          <w:sz w:val="20"/>
          <w:szCs w:val="20"/>
        </w:rPr>
        <w:t>and</w:t>
      </w:r>
    </w:p>
    <w:p w:rsidR="004856A3" w:rsidRPr="00207BE7" w:rsidRDefault="00F5496E" w:rsidP="004856A3">
      <w:pPr>
        <w:pStyle w:val="ListParagraph"/>
        <w:numPr>
          <w:ilvl w:val="0"/>
          <w:numId w:val="18"/>
        </w:num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changes in the number</w:t>
      </w:r>
      <w:r w:rsidR="001D7EEE" w:rsidRPr="00207BE7">
        <w:rPr>
          <w:rFonts w:ascii="Times New Roman" w:hAnsi="Times New Roman"/>
          <w:color w:val="000000"/>
          <w:sz w:val="20"/>
          <w:szCs w:val="20"/>
        </w:rPr>
        <w:t xml:space="preserve"> </w:t>
      </w:r>
      <w:r w:rsidRPr="00207BE7">
        <w:rPr>
          <w:rFonts w:ascii="Times New Roman" w:hAnsi="Times New Roman"/>
          <w:color w:val="000000"/>
          <w:sz w:val="20"/>
          <w:szCs w:val="20"/>
        </w:rPr>
        <w:t>of advanced diagnostic laboratory tests and laboratory tests cleared or approved by the</w:t>
      </w:r>
      <w:r w:rsidR="001D7EEE" w:rsidRPr="00207BE7">
        <w:rPr>
          <w:rFonts w:ascii="Times New Roman" w:hAnsi="Times New Roman"/>
          <w:color w:val="000000"/>
          <w:sz w:val="20"/>
          <w:szCs w:val="20"/>
        </w:rPr>
        <w:t xml:space="preserve"> </w:t>
      </w:r>
      <w:r w:rsidR="004856A3" w:rsidRPr="00207BE7">
        <w:rPr>
          <w:rFonts w:ascii="Times New Roman" w:hAnsi="Times New Roman"/>
          <w:color w:val="000000"/>
          <w:sz w:val="20"/>
          <w:szCs w:val="20"/>
        </w:rPr>
        <w:t>FDA.</w:t>
      </w:r>
    </w:p>
    <w:p w:rsidR="007B1CD1" w:rsidRPr="00207BE7" w:rsidRDefault="007B1CD1" w:rsidP="007B1CD1">
      <w:pPr>
        <w:autoSpaceDE w:val="0"/>
        <w:autoSpaceDN w:val="0"/>
        <w:adjustRightInd w:val="0"/>
        <w:spacing w:after="0" w:line="240" w:lineRule="auto"/>
        <w:rPr>
          <w:rFonts w:ascii="Times New Roman" w:hAnsi="Times New Roman"/>
          <w:color w:val="000000"/>
          <w:sz w:val="20"/>
          <w:szCs w:val="20"/>
        </w:rPr>
      </w:pPr>
    </w:p>
    <w:p w:rsidR="007B1CD1" w:rsidRPr="00207BE7" w:rsidRDefault="007B1CD1" w:rsidP="007B1CD1">
      <w:pPr>
        <w:autoSpaceDE w:val="0"/>
        <w:autoSpaceDN w:val="0"/>
        <w:adjustRightInd w:val="0"/>
        <w:spacing w:after="0" w:line="240" w:lineRule="auto"/>
        <w:rPr>
          <w:rFonts w:ascii="Times New Roman" w:hAnsi="Times New Roman"/>
          <w:color w:val="000000"/>
          <w:sz w:val="20"/>
          <w:szCs w:val="20"/>
        </w:rPr>
      </w:pPr>
      <w:r w:rsidRPr="00207BE7">
        <w:rPr>
          <w:rFonts w:ascii="Times New Roman" w:hAnsi="Times New Roman"/>
          <w:color w:val="000000"/>
          <w:sz w:val="20"/>
          <w:szCs w:val="20"/>
        </w:rPr>
        <w:t>We will keep you informed about where this is all going and will alert you when CMS publishes the proposed rule.  All of us must be prepared to comment on the rule to ensure that our data and experiences count!</w:t>
      </w:r>
    </w:p>
    <w:p w:rsidR="00CE7722" w:rsidRPr="00207BE7" w:rsidRDefault="00483BB3" w:rsidP="00401CF6">
      <w:pPr>
        <w:spacing w:after="0" w:line="240" w:lineRule="auto"/>
        <w:rPr>
          <w:rFonts w:ascii="Times New Roman" w:hAnsi="Times New Roman"/>
          <w:sz w:val="20"/>
          <w:szCs w:val="20"/>
        </w:rPr>
      </w:pPr>
      <w:r w:rsidRPr="00207BE7">
        <w:rPr>
          <w:rFonts w:ascii="Times New Roman" w:hAnsi="Times New Roman"/>
          <w:sz w:val="20"/>
          <w:szCs w:val="20"/>
        </w:rPr>
        <w:t>______________________________________________________</w:t>
      </w:r>
    </w:p>
    <w:p w:rsidR="00D61A39" w:rsidRPr="00207BE7" w:rsidRDefault="00D61A39" w:rsidP="00401CF6">
      <w:pPr>
        <w:spacing w:after="0" w:line="240" w:lineRule="auto"/>
        <w:rPr>
          <w:rFonts w:ascii="Times New Roman" w:hAnsi="Times New Roman"/>
          <w:sz w:val="20"/>
          <w:szCs w:val="20"/>
        </w:rPr>
      </w:pPr>
      <w:r w:rsidRPr="00207BE7">
        <w:rPr>
          <w:rFonts w:ascii="Times New Roman" w:hAnsi="Times New Roman"/>
          <w:sz w:val="20"/>
          <w:szCs w:val="20"/>
        </w:rPr>
        <w:t>Rick Panning</w:t>
      </w:r>
      <w:r w:rsidR="0014421F" w:rsidRPr="00207BE7">
        <w:rPr>
          <w:rFonts w:ascii="Times New Roman" w:hAnsi="Times New Roman"/>
          <w:sz w:val="20"/>
          <w:szCs w:val="20"/>
        </w:rPr>
        <w:t xml:space="preserve">, GAC </w:t>
      </w:r>
      <w:r w:rsidR="003A5FAB" w:rsidRPr="00207BE7">
        <w:rPr>
          <w:rFonts w:ascii="Times New Roman" w:hAnsi="Times New Roman"/>
          <w:sz w:val="20"/>
          <w:szCs w:val="20"/>
        </w:rPr>
        <w:t>chair</w:t>
      </w:r>
      <w:r w:rsidR="00BE0100" w:rsidRPr="00207BE7">
        <w:rPr>
          <w:rFonts w:ascii="Times New Roman" w:hAnsi="Times New Roman"/>
          <w:sz w:val="20"/>
          <w:szCs w:val="20"/>
        </w:rPr>
        <w:t xml:space="preserve"> (</w:t>
      </w:r>
      <w:r w:rsidR="00DE5B3A" w:rsidRPr="00207BE7">
        <w:rPr>
          <w:rFonts w:ascii="Times New Roman" w:hAnsi="Times New Roman"/>
          <w:sz w:val="20"/>
          <w:szCs w:val="20"/>
        </w:rPr>
        <w:t>2013-2014</w:t>
      </w:r>
      <w:r w:rsidR="00BE0100" w:rsidRPr="00207BE7">
        <w:rPr>
          <w:rFonts w:ascii="Times New Roman" w:hAnsi="Times New Roman"/>
          <w:sz w:val="20"/>
          <w:szCs w:val="20"/>
        </w:rPr>
        <w:t>)</w:t>
      </w:r>
    </w:p>
    <w:p w:rsidR="00747039" w:rsidRPr="00207BE7" w:rsidRDefault="00401301">
      <w:pPr>
        <w:rPr>
          <w:rFonts w:ascii="Times New Roman" w:hAnsi="Times New Roman"/>
          <w:sz w:val="20"/>
          <w:szCs w:val="20"/>
        </w:rPr>
      </w:pPr>
      <w:hyperlink r:id="rId7" w:history="1">
        <w:r w:rsidR="00DE5B3A" w:rsidRPr="00207BE7">
          <w:rPr>
            <w:rStyle w:val="Hyperlink"/>
            <w:rFonts w:ascii="Times New Roman" w:hAnsi="Times New Roman"/>
            <w:sz w:val="20"/>
            <w:szCs w:val="20"/>
          </w:rPr>
          <w:t>rpannin1@fairview.org</w:t>
        </w:r>
      </w:hyperlink>
    </w:p>
    <w:sectPr w:rsidR="00747039" w:rsidRPr="00207BE7" w:rsidSect="00747039">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3C32B4"/>
    <w:multiLevelType w:val="hybridMultilevel"/>
    <w:tmpl w:val="75BAC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D96006"/>
    <w:multiLevelType w:val="hybridMultilevel"/>
    <w:tmpl w:val="365E3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D5B0F"/>
    <w:multiLevelType w:val="hybridMultilevel"/>
    <w:tmpl w:val="16700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D700FF"/>
    <w:multiLevelType w:val="hybridMultilevel"/>
    <w:tmpl w:val="EB7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978DB"/>
    <w:multiLevelType w:val="multilevel"/>
    <w:tmpl w:val="CD2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E77ED"/>
    <w:multiLevelType w:val="hybridMultilevel"/>
    <w:tmpl w:val="1252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36FA1"/>
    <w:multiLevelType w:val="hybridMultilevel"/>
    <w:tmpl w:val="A396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21BE3"/>
    <w:multiLevelType w:val="hybridMultilevel"/>
    <w:tmpl w:val="F1EA3CB6"/>
    <w:lvl w:ilvl="0" w:tplc="04090001">
      <w:start w:val="1"/>
      <w:numFmt w:val="bullet"/>
      <w:lvlText w:val=""/>
      <w:lvlJc w:val="left"/>
      <w:pPr>
        <w:ind w:left="720" w:hanging="360"/>
      </w:pPr>
      <w:rPr>
        <w:rFonts w:ascii="Symbol" w:hAnsi="Symbol" w:hint="default"/>
      </w:rPr>
    </w:lvl>
    <w:lvl w:ilvl="1" w:tplc="21F8B2BC">
      <w:numFmt w:val="bullet"/>
      <w:lvlText w:val="•"/>
      <w:lvlJc w:val="left"/>
      <w:pPr>
        <w:ind w:left="1440" w:hanging="360"/>
      </w:pPr>
      <w:rPr>
        <w:rFonts w:ascii="Times New Roman" w:eastAsia="Calibri" w:hAnsi="Times New Roman" w:cs="Times New Roman" w:hint="default"/>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50EF1"/>
    <w:multiLevelType w:val="hybridMultilevel"/>
    <w:tmpl w:val="7B18E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631816"/>
    <w:multiLevelType w:val="hybridMultilevel"/>
    <w:tmpl w:val="71F2E51A"/>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tabs>
          <w:tab w:val="num" w:pos="1500"/>
        </w:tabs>
        <w:ind w:left="1500" w:hanging="360"/>
      </w:pPr>
      <w:rPr>
        <w:rFonts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F7B00C5"/>
    <w:multiLevelType w:val="hybridMultilevel"/>
    <w:tmpl w:val="4C1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F5838"/>
    <w:multiLevelType w:val="hybridMultilevel"/>
    <w:tmpl w:val="262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A54B4"/>
    <w:multiLevelType w:val="hybridMultilevel"/>
    <w:tmpl w:val="991A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D44A7"/>
    <w:multiLevelType w:val="hybridMultilevel"/>
    <w:tmpl w:val="F98C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E5CC7"/>
    <w:multiLevelType w:val="hybridMultilevel"/>
    <w:tmpl w:val="35102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A52EF"/>
    <w:multiLevelType w:val="hybridMultilevel"/>
    <w:tmpl w:val="C2C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A4BF7"/>
    <w:multiLevelType w:val="hybridMultilevel"/>
    <w:tmpl w:val="2F22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D3948"/>
    <w:multiLevelType w:val="hybridMultilevel"/>
    <w:tmpl w:val="03F8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F0EF5"/>
    <w:multiLevelType w:val="hybridMultilevel"/>
    <w:tmpl w:val="1856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8"/>
  </w:num>
  <w:num w:numId="4">
    <w:abstractNumId w:val="17"/>
  </w:num>
  <w:num w:numId="5">
    <w:abstractNumId w:val="4"/>
  </w:num>
  <w:num w:numId="6">
    <w:abstractNumId w:val="15"/>
  </w:num>
  <w:num w:numId="7">
    <w:abstractNumId w:val="19"/>
  </w:num>
  <w:num w:numId="8">
    <w:abstractNumId w:val="0"/>
  </w:num>
  <w:num w:numId="9">
    <w:abstractNumId w:val="1"/>
  </w:num>
  <w:num w:numId="10">
    <w:abstractNumId w:val="2"/>
  </w:num>
  <w:num w:numId="11">
    <w:abstractNumId w:val="21"/>
  </w:num>
  <w:num w:numId="12">
    <w:abstractNumId w:val="13"/>
  </w:num>
  <w:num w:numId="13">
    <w:abstractNumId w:val="14"/>
  </w:num>
  <w:num w:numId="14">
    <w:abstractNumId w:val="20"/>
  </w:num>
  <w:num w:numId="15">
    <w:abstractNumId w:val="11"/>
  </w:num>
  <w:num w:numId="16">
    <w:abstractNumId w:val="9"/>
  </w:num>
  <w:num w:numId="17">
    <w:abstractNumId w:val="10"/>
  </w:num>
  <w:num w:numId="18">
    <w:abstractNumId w:val="16"/>
  </w:num>
  <w:num w:numId="19">
    <w:abstractNumId w:val="8"/>
  </w:num>
  <w:num w:numId="20">
    <w:abstractNumId w:val="5"/>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01CF6"/>
    <w:rsid w:val="00046AD3"/>
    <w:rsid w:val="00053B45"/>
    <w:rsid w:val="00056B46"/>
    <w:rsid w:val="00062710"/>
    <w:rsid w:val="000B2160"/>
    <w:rsid w:val="000C07B9"/>
    <w:rsid w:val="000E7008"/>
    <w:rsid w:val="000F780E"/>
    <w:rsid w:val="0014421F"/>
    <w:rsid w:val="00144922"/>
    <w:rsid w:val="00176770"/>
    <w:rsid w:val="00186755"/>
    <w:rsid w:val="001D5C42"/>
    <w:rsid w:val="001D7EEE"/>
    <w:rsid w:val="00202CDD"/>
    <w:rsid w:val="00207BE7"/>
    <w:rsid w:val="002165F7"/>
    <w:rsid w:val="00231D0C"/>
    <w:rsid w:val="002333E8"/>
    <w:rsid w:val="00291584"/>
    <w:rsid w:val="002B4916"/>
    <w:rsid w:val="002C1521"/>
    <w:rsid w:val="002E235B"/>
    <w:rsid w:val="002E7902"/>
    <w:rsid w:val="00300C5B"/>
    <w:rsid w:val="00324525"/>
    <w:rsid w:val="00355C17"/>
    <w:rsid w:val="00377DB5"/>
    <w:rsid w:val="00380BBD"/>
    <w:rsid w:val="00395A16"/>
    <w:rsid w:val="003A5FAB"/>
    <w:rsid w:val="003B32B4"/>
    <w:rsid w:val="003C00C5"/>
    <w:rsid w:val="003D3674"/>
    <w:rsid w:val="00401301"/>
    <w:rsid w:val="00401CF6"/>
    <w:rsid w:val="004051A8"/>
    <w:rsid w:val="004208A6"/>
    <w:rsid w:val="00434467"/>
    <w:rsid w:val="0043629A"/>
    <w:rsid w:val="00436974"/>
    <w:rsid w:val="004419EE"/>
    <w:rsid w:val="004600FF"/>
    <w:rsid w:val="00483BB3"/>
    <w:rsid w:val="004856A3"/>
    <w:rsid w:val="004B186D"/>
    <w:rsid w:val="004C2847"/>
    <w:rsid w:val="004C61BE"/>
    <w:rsid w:val="00526C50"/>
    <w:rsid w:val="00576369"/>
    <w:rsid w:val="005839ED"/>
    <w:rsid w:val="005B15A7"/>
    <w:rsid w:val="005C3623"/>
    <w:rsid w:val="005D0370"/>
    <w:rsid w:val="006227F4"/>
    <w:rsid w:val="0070209C"/>
    <w:rsid w:val="007222CD"/>
    <w:rsid w:val="00747039"/>
    <w:rsid w:val="00775B7A"/>
    <w:rsid w:val="00782DF6"/>
    <w:rsid w:val="00786AC2"/>
    <w:rsid w:val="007B1CD1"/>
    <w:rsid w:val="007D3A00"/>
    <w:rsid w:val="008411D7"/>
    <w:rsid w:val="00867186"/>
    <w:rsid w:val="00893323"/>
    <w:rsid w:val="009100DD"/>
    <w:rsid w:val="0095339D"/>
    <w:rsid w:val="009959C1"/>
    <w:rsid w:val="009C304A"/>
    <w:rsid w:val="00A42E89"/>
    <w:rsid w:val="00A46524"/>
    <w:rsid w:val="00A7773F"/>
    <w:rsid w:val="00AB3490"/>
    <w:rsid w:val="00AD03FB"/>
    <w:rsid w:val="00AD3932"/>
    <w:rsid w:val="00B175F2"/>
    <w:rsid w:val="00B26CD7"/>
    <w:rsid w:val="00B428B0"/>
    <w:rsid w:val="00B453B0"/>
    <w:rsid w:val="00B819E5"/>
    <w:rsid w:val="00BC513C"/>
    <w:rsid w:val="00BE0100"/>
    <w:rsid w:val="00BF14B6"/>
    <w:rsid w:val="00BF7634"/>
    <w:rsid w:val="00C07A71"/>
    <w:rsid w:val="00C35F47"/>
    <w:rsid w:val="00C7423E"/>
    <w:rsid w:val="00C87A8E"/>
    <w:rsid w:val="00C97AB9"/>
    <w:rsid w:val="00CA39FF"/>
    <w:rsid w:val="00CE7722"/>
    <w:rsid w:val="00CF4F43"/>
    <w:rsid w:val="00D06E14"/>
    <w:rsid w:val="00D121A0"/>
    <w:rsid w:val="00D21882"/>
    <w:rsid w:val="00D25BE4"/>
    <w:rsid w:val="00D32AC2"/>
    <w:rsid w:val="00D61A39"/>
    <w:rsid w:val="00DE5B3A"/>
    <w:rsid w:val="00E057DF"/>
    <w:rsid w:val="00E24435"/>
    <w:rsid w:val="00EE093F"/>
    <w:rsid w:val="00F070AC"/>
    <w:rsid w:val="00F355D7"/>
    <w:rsid w:val="00F5496E"/>
    <w:rsid w:val="00F60FA2"/>
    <w:rsid w:val="00FA79BD"/>
    <w:rsid w:val="00FC160C"/>
    <w:rsid w:val="00FC6E4D"/>
    <w:rsid w:val="00FF27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 w:type="paragraph" w:customStyle="1" w:styleId="Default">
    <w:name w:val="Default"/>
    <w:basedOn w:val="Normal"/>
    <w:rsid w:val="00D32AC2"/>
    <w:pPr>
      <w:autoSpaceDE w:val="0"/>
      <w:autoSpaceDN w:val="0"/>
      <w:spacing w:after="0" w:line="240" w:lineRule="auto"/>
    </w:pPr>
    <w:rPr>
      <w:rFonts w:ascii="Times New Roman" w:eastAsiaTheme="minorHAnsi" w:hAnsi="Times New Roman"/>
      <w:color w:val="000000"/>
      <w:sz w:val="24"/>
      <w:szCs w:val="24"/>
    </w:rPr>
  </w:style>
  <w:style w:type="character" w:customStyle="1" w:styleId="apple-converted-space">
    <w:name w:val="apple-converted-space"/>
    <w:basedOn w:val="DefaultParagraphFont"/>
    <w:rsid w:val="005839ED"/>
  </w:style>
  <w:style w:type="character" w:styleId="FollowedHyperlink">
    <w:name w:val="FollowedHyperlink"/>
    <w:basedOn w:val="DefaultParagraphFont"/>
    <w:uiPriority w:val="99"/>
    <w:semiHidden/>
    <w:unhideWhenUsed/>
    <w:rsid w:val="009100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55547290387024502-20102011">
    <w:name w:val="yiv2055547290387024502-20102011"/>
    <w:basedOn w:val="DefaultParagraphFont"/>
    <w:uiPriority w:val="99"/>
    <w:rsid w:val="00401CF6"/>
    <w:rPr>
      <w:rFonts w:cs="Times New Roman"/>
    </w:rPr>
  </w:style>
  <w:style w:type="character" w:customStyle="1" w:styleId="yshortcuts">
    <w:name w:val="yshortcuts"/>
    <w:basedOn w:val="DefaultParagraphFont"/>
    <w:uiPriority w:val="99"/>
    <w:rsid w:val="00401CF6"/>
    <w:rPr>
      <w:rFonts w:cs="Times New Roman"/>
    </w:rPr>
  </w:style>
  <w:style w:type="paragraph" w:styleId="BalloonText">
    <w:name w:val="Balloon Text"/>
    <w:basedOn w:val="Normal"/>
    <w:link w:val="BalloonTextChar"/>
    <w:uiPriority w:val="99"/>
    <w:semiHidden/>
    <w:unhideWhenUsed/>
    <w:rsid w:val="00C07A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A71"/>
    <w:rPr>
      <w:rFonts w:ascii="Lucida Grande" w:hAnsi="Lucida Grande" w:cs="Lucida Grande"/>
      <w:sz w:val="18"/>
      <w:szCs w:val="18"/>
    </w:rPr>
  </w:style>
  <w:style w:type="paragraph" w:styleId="ListParagraph">
    <w:name w:val="List Paragraph"/>
    <w:basedOn w:val="Normal"/>
    <w:uiPriority w:val="34"/>
    <w:qFormat/>
    <w:rsid w:val="00C07A71"/>
    <w:pPr>
      <w:ind w:left="720"/>
      <w:contextualSpacing/>
    </w:pPr>
  </w:style>
  <w:style w:type="character" w:styleId="Strong">
    <w:name w:val="Strong"/>
    <w:uiPriority w:val="22"/>
    <w:qFormat/>
    <w:locked/>
    <w:rsid w:val="000B2160"/>
    <w:rPr>
      <w:b/>
      <w:bCs/>
    </w:rPr>
  </w:style>
  <w:style w:type="character" w:styleId="Hyperlink">
    <w:name w:val="Hyperlink"/>
    <w:uiPriority w:val="99"/>
    <w:rsid w:val="000B2160"/>
    <w:rPr>
      <w:color w:val="0000FF"/>
      <w:u w:val="single"/>
    </w:rPr>
  </w:style>
  <w:style w:type="paragraph" w:customStyle="1" w:styleId="Default">
    <w:name w:val="Default"/>
    <w:basedOn w:val="Normal"/>
    <w:rsid w:val="00D32AC2"/>
    <w:pPr>
      <w:autoSpaceDE w:val="0"/>
      <w:autoSpaceDN w:val="0"/>
      <w:spacing w:after="0" w:line="240" w:lineRule="auto"/>
    </w:pPr>
    <w:rPr>
      <w:rFonts w:ascii="Times New Roman" w:eastAsiaTheme="minorHAnsi" w:hAnsi="Times New Roman"/>
      <w:color w:val="000000"/>
      <w:sz w:val="24"/>
      <w:szCs w:val="24"/>
    </w:rPr>
  </w:style>
  <w:style w:type="character" w:customStyle="1" w:styleId="apple-converted-space">
    <w:name w:val="apple-converted-space"/>
    <w:basedOn w:val="DefaultParagraphFont"/>
    <w:rsid w:val="005839ED"/>
  </w:style>
  <w:style w:type="character" w:styleId="FollowedHyperlink">
    <w:name w:val="FollowedHyperlink"/>
    <w:basedOn w:val="DefaultParagraphFont"/>
    <w:uiPriority w:val="99"/>
    <w:semiHidden/>
    <w:unhideWhenUsed/>
    <w:rsid w:val="009100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0010252">
      <w:marLeft w:val="0"/>
      <w:marRight w:val="0"/>
      <w:marTop w:val="0"/>
      <w:marBottom w:val="0"/>
      <w:divBdr>
        <w:top w:val="none" w:sz="0" w:space="0" w:color="auto"/>
        <w:left w:val="none" w:sz="0" w:space="0" w:color="auto"/>
        <w:bottom w:val="none" w:sz="0" w:space="0" w:color="auto"/>
        <w:right w:val="none" w:sz="0" w:space="0" w:color="auto"/>
      </w:divBdr>
      <w:divsChild>
        <w:div w:id="700010242">
          <w:marLeft w:val="0"/>
          <w:marRight w:val="0"/>
          <w:marTop w:val="0"/>
          <w:marBottom w:val="0"/>
          <w:divBdr>
            <w:top w:val="none" w:sz="0" w:space="0" w:color="auto"/>
            <w:left w:val="none" w:sz="0" w:space="0" w:color="auto"/>
            <w:bottom w:val="none" w:sz="0" w:space="0" w:color="auto"/>
            <w:right w:val="none" w:sz="0" w:space="0" w:color="auto"/>
          </w:divBdr>
        </w:div>
        <w:div w:id="700010243">
          <w:marLeft w:val="0"/>
          <w:marRight w:val="0"/>
          <w:marTop w:val="0"/>
          <w:marBottom w:val="0"/>
          <w:divBdr>
            <w:top w:val="none" w:sz="0" w:space="0" w:color="auto"/>
            <w:left w:val="none" w:sz="0" w:space="0" w:color="auto"/>
            <w:bottom w:val="none" w:sz="0" w:space="0" w:color="auto"/>
            <w:right w:val="none" w:sz="0" w:space="0" w:color="auto"/>
          </w:divBdr>
        </w:div>
        <w:div w:id="700010244">
          <w:marLeft w:val="0"/>
          <w:marRight w:val="0"/>
          <w:marTop w:val="0"/>
          <w:marBottom w:val="0"/>
          <w:divBdr>
            <w:top w:val="none" w:sz="0" w:space="0" w:color="auto"/>
            <w:left w:val="none" w:sz="0" w:space="0" w:color="auto"/>
            <w:bottom w:val="none" w:sz="0" w:space="0" w:color="auto"/>
            <w:right w:val="none" w:sz="0" w:space="0" w:color="auto"/>
          </w:divBdr>
        </w:div>
        <w:div w:id="700010245">
          <w:marLeft w:val="0"/>
          <w:marRight w:val="0"/>
          <w:marTop w:val="0"/>
          <w:marBottom w:val="0"/>
          <w:divBdr>
            <w:top w:val="none" w:sz="0" w:space="0" w:color="auto"/>
            <w:left w:val="none" w:sz="0" w:space="0" w:color="auto"/>
            <w:bottom w:val="none" w:sz="0" w:space="0" w:color="auto"/>
            <w:right w:val="none" w:sz="0" w:space="0" w:color="auto"/>
          </w:divBdr>
        </w:div>
        <w:div w:id="700010246">
          <w:marLeft w:val="0"/>
          <w:marRight w:val="0"/>
          <w:marTop w:val="0"/>
          <w:marBottom w:val="0"/>
          <w:divBdr>
            <w:top w:val="none" w:sz="0" w:space="0" w:color="auto"/>
            <w:left w:val="none" w:sz="0" w:space="0" w:color="auto"/>
            <w:bottom w:val="none" w:sz="0" w:space="0" w:color="auto"/>
            <w:right w:val="none" w:sz="0" w:space="0" w:color="auto"/>
          </w:divBdr>
        </w:div>
        <w:div w:id="700010247">
          <w:marLeft w:val="0"/>
          <w:marRight w:val="0"/>
          <w:marTop w:val="0"/>
          <w:marBottom w:val="0"/>
          <w:divBdr>
            <w:top w:val="none" w:sz="0" w:space="0" w:color="auto"/>
            <w:left w:val="none" w:sz="0" w:space="0" w:color="auto"/>
            <w:bottom w:val="none" w:sz="0" w:space="0" w:color="auto"/>
            <w:right w:val="none" w:sz="0" w:space="0" w:color="auto"/>
          </w:divBdr>
        </w:div>
        <w:div w:id="700010248">
          <w:marLeft w:val="0"/>
          <w:marRight w:val="0"/>
          <w:marTop w:val="0"/>
          <w:marBottom w:val="0"/>
          <w:divBdr>
            <w:top w:val="none" w:sz="0" w:space="0" w:color="auto"/>
            <w:left w:val="none" w:sz="0" w:space="0" w:color="auto"/>
            <w:bottom w:val="none" w:sz="0" w:space="0" w:color="auto"/>
            <w:right w:val="none" w:sz="0" w:space="0" w:color="auto"/>
          </w:divBdr>
        </w:div>
        <w:div w:id="700010249">
          <w:marLeft w:val="0"/>
          <w:marRight w:val="0"/>
          <w:marTop w:val="0"/>
          <w:marBottom w:val="0"/>
          <w:divBdr>
            <w:top w:val="none" w:sz="0" w:space="0" w:color="auto"/>
            <w:left w:val="none" w:sz="0" w:space="0" w:color="auto"/>
            <w:bottom w:val="none" w:sz="0" w:space="0" w:color="auto"/>
            <w:right w:val="none" w:sz="0" w:space="0" w:color="auto"/>
          </w:divBdr>
        </w:div>
        <w:div w:id="700010250">
          <w:marLeft w:val="0"/>
          <w:marRight w:val="0"/>
          <w:marTop w:val="0"/>
          <w:marBottom w:val="0"/>
          <w:divBdr>
            <w:top w:val="none" w:sz="0" w:space="0" w:color="auto"/>
            <w:left w:val="none" w:sz="0" w:space="0" w:color="auto"/>
            <w:bottom w:val="none" w:sz="0" w:space="0" w:color="auto"/>
            <w:right w:val="none" w:sz="0" w:space="0" w:color="auto"/>
          </w:divBdr>
        </w:div>
        <w:div w:id="700010251">
          <w:marLeft w:val="0"/>
          <w:marRight w:val="0"/>
          <w:marTop w:val="0"/>
          <w:marBottom w:val="0"/>
          <w:divBdr>
            <w:top w:val="none" w:sz="0" w:space="0" w:color="auto"/>
            <w:left w:val="none" w:sz="0" w:space="0" w:color="auto"/>
            <w:bottom w:val="none" w:sz="0" w:space="0" w:color="auto"/>
            <w:right w:val="none" w:sz="0" w:space="0" w:color="auto"/>
          </w:divBdr>
        </w:div>
        <w:div w:id="700010253">
          <w:marLeft w:val="0"/>
          <w:marRight w:val="0"/>
          <w:marTop w:val="0"/>
          <w:marBottom w:val="0"/>
          <w:divBdr>
            <w:top w:val="none" w:sz="0" w:space="0" w:color="auto"/>
            <w:left w:val="none" w:sz="0" w:space="0" w:color="auto"/>
            <w:bottom w:val="none" w:sz="0" w:space="0" w:color="auto"/>
            <w:right w:val="none" w:sz="0" w:space="0" w:color="auto"/>
          </w:divBdr>
        </w:div>
        <w:div w:id="700010254">
          <w:marLeft w:val="0"/>
          <w:marRight w:val="0"/>
          <w:marTop w:val="0"/>
          <w:marBottom w:val="0"/>
          <w:divBdr>
            <w:top w:val="none" w:sz="0" w:space="0" w:color="auto"/>
            <w:left w:val="none" w:sz="0" w:space="0" w:color="auto"/>
            <w:bottom w:val="none" w:sz="0" w:space="0" w:color="auto"/>
            <w:right w:val="none" w:sz="0" w:space="0" w:color="auto"/>
          </w:divBdr>
        </w:div>
        <w:div w:id="700010255">
          <w:marLeft w:val="0"/>
          <w:marRight w:val="0"/>
          <w:marTop w:val="0"/>
          <w:marBottom w:val="0"/>
          <w:divBdr>
            <w:top w:val="none" w:sz="0" w:space="0" w:color="auto"/>
            <w:left w:val="none" w:sz="0" w:space="0" w:color="auto"/>
            <w:bottom w:val="none" w:sz="0" w:space="0" w:color="auto"/>
            <w:right w:val="none" w:sz="0" w:space="0" w:color="auto"/>
          </w:divBdr>
        </w:div>
        <w:div w:id="700010256">
          <w:marLeft w:val="0"/>
          <w:marRight w:val="0"/>
          <w:marTop w:val="0"/>
          <w:marBottom w:val="0"/>
          <w:divBdr>
            <w:top w:val="none" w:sz="0" w:space="0" w:color="auto"/>
            <w:left w:val="none" w:sz="0" w:space="0" w:color="auto"/>
            <w:bottom w:val="none" w:sz="0" w:space="0" w:color="auto"/>
            <w:right w:val="none" w:sz="0" w:space="0" w:color="auto"/>
          </w:divBdr>
        </w:div>
        <w:div w:id="700010257">
          <w:marLeft w:val="0"/>
          <w:marRight w:val="0"/>
          <w:marTop w:val="0"/>
          <w:marBottom w:val="0"/>
          <w:divBdr>
            <w:top w:val="none" w:sz="0" w:space="0" w:color="auto"/>
            <w:left w:val="none" w:sz="0" w:space="0" w:color="auto"/>
            <w:bottom w:val="none" w:sz="0" w:space="0" w:color="auto"/>
            <w:right w:val="none" w:sz="0" w:space="0" w:color="auto"/>
          </w:divBdr>
        </w:div>
        <w:div w:id="700010258">
          <w:marLeft w:val="0"/>
          <w:marRight w:val="0"/>
          <w:marTop w:val="0"/>
          <w:marBottom w:val="0"/>
          <w:divBdr>
            <w:top w:val="none" w:sz="0" w:space="0" w:color="auto"/>
            <w:left w:val="none" w:sz="0" w:space="0" w:color="auto"/>
            <w:bottom w:val="none" w:sz="0" w:space="0" w:color="auto"/>
            <w:right w:val="none" w:sz="0" w:space="0" w:color="auto"/>
          </w:divBdr>
        </w:div>
        <w:div w:id="700010259">
          <w:marLeft w:val="0"/>
          <w:marRight w:val="0"/>
          <w:marTop w:val="0"/>
          <w:marBottom w:val="0"/>
          <w:divBdr>
            <w:top w:val="none" w:sz="0" w:space="0" w:color="auto"/>
            <w:left w:val="none" w:sz="0" w:space="0" w:color="auto"/>
            <w:bottom w:val="none" w:sz="0" w:space="0" w:color="auto"/>
            <w:right w:val="none" w:sz="0" w:space="0" w:color="auto"/>
          </w:divBdr>
        </w:div>
      </w:divsChild>
    </w:div>
    <w:div w:id="834801954">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 w:id="1672677673">
      <w:bodyDiv w:val="1"/>
      <w:marLeft w:val="0"/>
      <w:marRight w:val="0"/>
      <w:marTop w:val="0"/>
      <w:marBottom w:val="0"/>
      <w:divBdr>
        <w:top w:val="none" w:sz="0" w:space="0" w:color="auto"/>
        <w:left w:val="none" w:sz="0" w:space="0" w:color="auto"/>
        <w:bottom w:val="none" w:sz="0" w:space="0" w:color="auto"/>
        <w:right w:val="none" w:sz="0" w:space="0" w:color="auto"/>
      </w:divBdr>
    </w:div>
    <w:div w:id="19596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annin1@fairvie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D27E-7A05-4C64-AEE2-D0736057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1061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 all ASCLS members:</vt:lpstr>
    </vt:vector>
  </TitlesOfParts>
  <Company>Hewlett-Packard</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ASCLS members:</dc:title>
  <dc:creator>Theresa R. Ortner</dc:creator>
  <cp:lastModifiedBy>elissap</cp:lastModifiedBy>
  <cp:revision>4</cp:revision>
  <cp:lastPrinted>2014-06-03T18:32:00Z</cp:lastPrinted>
  <dcterms:created xsi:type="dcterms:W3CDTF">2014-06-11T17:19:00Z</dcterms:created>
  <dcterms:modified xsi:type="dcterms:W3CDTF">2014-06-19T23:37:00Z</dcterms:modified>
</cp:coreProperties>
</file>